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360" w:lineRule="auto"/>
        <w:rPr>
          <w:rFonts w:ascii="宋体" w:hAnsi="宋体"/>
          <w:b/>
          <w:sz w:val="32"/>
          <w:szCs w:val="32"/>
        </w:rPr>
      </w:pPr>
      <w:r>
        <w:rPr>
          <w:rFonts w:hint="eastAsia" w:ascii="仿宋_GB2312"/>
          <w:color w:val="000000"/>
          <w:sz w:val="32"/>
          <w:szCs w:val="32"/>
        </w:rPr>
        <w:t>附件1</w:t>
      </w:r>
    </w:p>
    <w:p>
      <w:pPr>
        <w:snapToGrid w:val="0"/>
        <w:spacing w:line="360" w:lineRule="auto"/>
        <w:jc w:val="center"/>
        <w:rPr>
          <w:rFonts w:ascii="宋体" w:hAnsi="宋体"/>
          <w:b/>
          <w:sz w:val="32"/>
          <w:szCs w:val="32"/>
        </w:rPr>
      </w:pPr>
      <w:r>
        <w:rPr>
          <w:rFonts w:hint="eastAsia" w:ascii="宋体" w:hAnsi="宋体"/>
          <w:b/>
          <w:sz w:val="32"/>
          <w:szCs w:val="32"/>
        </w:rPr>
        <w:t>协会标准项目建议书</w:t>
      </w:r>
    </w:p>
    <w:tbl>
      <w:tblPr>
        <w:tblStyle w:val="11"/>
        <w:tblW w:w="9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1077"/>
        <w:gridCol w:w="425"/>
        <w:gridCol w:w="567"/>
        <w:gridCol w:w="993"/>
        <w:gridCol w:w="482"/>
        <w:gridCol w:w="1360"/>
        <w:gridCol w:w="475"/>
        <w:gridCol w:w="25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建议项目名称</w:t>
            </w:r>
          </w:p>
          <w:p>
            <w:pPr>
              <w:snapToGrid w:val="0"/>
              <w:ind w:leftChars="-6" w:hanging="12" w:hangingChars="7"/>
              <w:jc w:val="center"/>
              <w:rPr>
                <w:rFonts w:ascii="宋体" w:hAnsi="宋体"/>
                <w:sz w:val="18"/>
                <w:szCs w:val="18"/>
              </w:rPr>
            </w:pPr>
            <w:r>
              <w:rPr>
                <w:rFonts w:hint="eastAsia" w:ascii="宋体" w:hAnsi="宋体"/>
                <w:sz w:val="18"/>
                <w:szCs w:val="18"/>
              </w:rPr>
              <w:t>(中文)</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left"/>
              <w:rPr>
                <w:sz w:val="18"/>
                <w:szCs w:val="18"/>
              </w:rPr>
            </w:pPr>
            <w:r>
              <w:rPr>
                <w:rFonts w:hint="eastAsia"/>
                <w:sz w:val="18"/>
                <w:szCs w:val="18"/>
              </w:rPr>
              <w:t>免拆钢筋桁架楼承板底模用纤维水泥平板</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建议项目名称</w:t>
            </w:r>
          </w:p>
          <w:p>
            <w:pPr>
              <w:snapToGrid w:val="0"/>
              <w:jc w:val="center"/>
              <w:rPr>
                <w:rFonts w:ascii="宋体" w:hAnsi="宋体"/>
                <w:sz w:val="18"/>
                <w:szCs w:val="18"/>
              </w:rPr>
            </w:pPr>
            <w:r>
              <w:rPr>
                <w:rFonts w:hint="eastAsia" w:ascii="宋体" w:hAnsi="宋体"/>
                <w:sz w:val="18"/>
                <w:szCs w:val="18"/>
              </w:rPr>
              <w:t>(英文)</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sz w:val="15"/>
                <w:szCs w:val="15"/>
              </w:rPr>
            </w:pPr>
            <w:r>
              <w:rPr>
                <w:rFonts w:hint="eastAsia"/>
                <w:sz w:val="18"/>
                <w:szCs w:val="18"/>
              </w:rPr>
              <w:t>The fiber-cement flat plate is used for the bottom formwork of the bearing plate of the reinforced truss floor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制定或修订</w:t>
            </w:r>
          </w:p>
        </w:tc>
        <w:tc>
          <w:tcPr>
            <w:tcW w:w="1502"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Cs w:val="21"/>
              </w:rPr>
              <w:t>■</w:t>
            </w:r>
            <w:r>
              <w:rPr>
                <w:rFonts w:hint="eastAsia" w:ascii="宋体" w:hAnsi="宋体"/>
                <w:sz w:val="18"/>
                <w:szCs w:val="18"/>
              </w:rPr>
              <w:t xml:space="preserve"> 制定</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修订</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被修订标准号</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采用程度</w:t>
            </w:r>
          </w:p>
        </w:tc>
        <w:tc>
          <w:tcPr>
            <w:tcW w:w="107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IDT</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MOD</w:t>
            </w:r>
          </w:p>
        </w:tc>
        <w:tc>
          <w:tcPr>
            <w:tcW w:w="993"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宋体" w:hAnsi="宋体"/>
                <w:sz w:val="18"/>
                <w:szCs w:val="18"/>
              </w:rPr>
            </w:pPr>
            <w:r>
              <w:rPr>
                <w:rFonts w:hint="eastAsia" w:ascii="宋体" w:hAnsi="宋体"/>
                <w:sz w:val="18"/>
                <w:szCs w:val="18"/>
              </w:rPr>
              <w:t>□ NEQ</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采标号</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国际标准名称（中文）</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国际标准名称（英文）</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ICS分类号</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91.100.40</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中国标准分类号</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Q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3"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标准主要起草单位</w:t>
            </w:r>
          </w:p>
        </w:tc>
        <w:tc>
          <w:tcPr>
            <w:tcW w:w="3062" w:type="dxa"/>
            <w:gridSpan w:val="4"/>
            <w:tcBorders>
              <w:top w:val="single" w:color="auto" w:sz="4" w:space="0"/>
              <w:left w:val="single" w:color="auto" w:sz="4" w:space="0"/>
              <w:bottom w:val="single" w:color="auto" w:sz="4" w:space="0"/>
              <w:right w:val="single" w:color="auto" w:sz="4" w:space="0"/>
            </w:tcBorders>
            <w:vAlign w:val="center"/>
          </w:tcPr>
          <w:p>
            <w:pPr>
              <w:ind w:left="178" w:leftChars="85" w:firstLine="180" w:firstLineChars="100"/>
              <w:jc w:val="left"/>
              <w:rPr>
                <w:szCs w:val="21"/>
              </w:rPr>
            </w:pPr>
            <w:r>
              <w:rPr>
                <w:rFonts w:hint="eastAsia" w:ascii="宋体" w:hAnsi="宋体"/>
                <w:sz w:val="18"/>
                <w:szCs w:val="18"/>
              </w:rPr>
              <w:t>中国混凝土与水泥制品协会</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计划起止时间</w:t>
            </w:r>
          </w:p>
        </w:tc>
        <w:tc>
          <w:tcPr>
            <w:tcW w:w="300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sz w:val="18"/>
                <w:szCs w:val="18"/>
              </w:rPr>
            </w:pPr>
            <w:r>
              <w:rPr>
                <w:rFonts w:hint="eastAsia" w:ascii="宋体" w:hAnsi="宋体"/>
                <w:sz w:val="18"/>
                <w:szCs w:val="18"/>
              </w:rPr>
              <w:t>2024年</w:t>
            </w:r>
            <w:r>
              <w:rPr>
                <w:rFonts w:hint="eastAsia" w:ascii="宋体" w:hAnsi="宋体"/>
                <w:sz w:val="18"/>
                <w:szCs w:val="18"/>
                <w:lang w:val="en-US" w:eastAsia="zh-CN"/>
              </w:rPr>
              <w:t>7</w:t>
            </w:r>
            <w:r>
              <w:rPr>
                <w:rFonts w:hint="eastAsia" w:ascii="宋体" w:hAnsi="宋体"/>
                <w:sz w:val="18"/>
                <w:szCs w:val="18"/>
              </w:rPr>
              <w:t>月～2025年</w:t>
            </w:r>
            <w:r>
              <w:rPr>
                <w:rFonts w:hint="eastAsia" w:ascii="宋体" w:hAnsi="宋体"/>
                <w:sz w:val="18"/>
                <w:szCs w:val="18"/>
                <w:lang w:val="en-US" w:eastAsia="zh-CN"/>
              </w:rPr>
              <w:t>7</w:t>
            </w:r>
            <w:r>
              <w:rPr>
                <w:rFonts w:hint="eastAsia" w:ascii="宋体" w:hAnsi="宋体"/>
                <w:sz w:val="18"/>
                <w:szCs w:val="18"/>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目的﹑意义或</w:t>
            </w:r>
          </w:p>
          <w:p>
            <w:pPr>
              <w:snapToGrid w:val="0"/>
              <w:spacing w:line="360" w:lineRule="auto"/>
              <w:jc w:val="center"/>
              <w:rPr>
                <w:rFonts w:ascii="宋体" w:hAnsi="宋体"/>
                <w:sz w:val="18"/>
                <w:szCs w:val="18"/>
              </w:rPr>
            </w:pPr>
            <w:r>
              <w:rPr>
                <w:rFonts w:hint="eastAsia" w:ascii="宋体" w:hAnsi="宋体"/>
                <w:sz w:val="18"/>
                <w:szCs w:val="18"/>
              </w:rPr>
              <w:t>必要性</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snapToGrid w:val="0"/>
              <w:spacing w:line="360" w:lineRule="auto"/>
              <w:rPr>
                <w:rFonts w:ascii="宋体" w:hAnsi="宋体"/>
                <w:b/>
                <w:bCs/>
                <w:sz w:val="18"/>
                <w:szCs w:val="18"/>
              </w:rPr>
            </w:pPr>
            <w:r>
              <w:rPr>
                <w:rFonts w:hint="eastAsia" w:ascii="宋体" w:hAnsi="宋体"/>
                <w:b/>
                <w:bCs/>
                <w:sz w:val="18"/>
                <w:szCs w:val="18"/>
                <w:u w:val="single"/>
              </w:rPr>
              <w:t>指出标准项目涉及的方面，期望解决的问题</w:t>
            </w:r>
            <w:r>
              <w:rPr>
                <w:rFonts w:hint="eastAsia" w:ascii="宋体" w:hAnsi="宋体"/>
                <w:b/>
                <w:bCs/>
                <w:sz w:val="18"/>
                <w:szCs w:val="18"/>
              </w:rPr>
              <w:t>；</w:t>
            </w:r>
          </w:p>
          <w:p>
            <w:pPr>
              <w:ind w:firstLine="360" w:firstLineChars="200"/>
              <w:jc w:val="left"/>
              <w:rPr>
                <w:rFonts w:ascii="宋体" w:hAnsi="宋体"/>
                <w:sz w:val="18"/>
                <w:szCs w:val="18"/>
              </w:rPr>
            </w:pPr>
            <w:r>
              <w:rPr>
                <w:rFonts w:hint="eastAsia" w:ascii="宋体" w:hAnsi="宋体"/>
                <w:sz w:val="18"/>
                <w:szCs w:val="18"/>
              </w:rPr>
              <w:t>传统的建筑工程现浇施工工艺，需求的模板数量巨大，造价比较昂贵。作为钢筋桁架楼承板免拆底模用纤维水泥平板可以替代传统意义上的木模板或钢模板的结构板，在一定程度上充当结构板，替代传统结构板中的一部分钢筋，能起到提高施工质量并免去拆除模板的工序，达到加快施工进度、提高施工质量、降低工程造价的效果。</w:t>
            </w:r>
          </w:p>
          <w:p>
            <w:pPr>
              <w:ind w:firstLine="360" w:firstLineChars="200"/>
              <w:jc w:val="left"/>
              <w:rPr>
                <w:rFonts w:ascii="宋体" w:hAnsi="宋体"/>
                <w:sz w:val="18"/>
                <w:szCs w:val="18"/>
              </w:rPr>
            </w:pPr>
            <w:r>
              <w:rPr>
                <w:rFonts w:hint="eastAsia" w:ascii="宋体" w:hAnsi="宋体"/>
                <w:sz w:val="18"/>
                <w:szCs w:val="18"/>
              </w:rPr>
              <w:t>钢筋桁架楼承板又称钢筋桁架模板，是将楼板中主要受力钢筋在工厂内采用专用设备加工成钢筋桁架，再将钢筋桁架与纤维水泥平板形成的组合结构体系。纤维水泥平板免拆底模钢筋桁架楼承板是将钢筋桁架与纤维水泥平板（免拆底模）连接成一体的立体组合楼承板，适用于抗震设防烈度为 8 度及以下地区的混凝土和钢结构装配式建筑，是装配式建筑中应用量最多的一种部品构件。</w:t>
            </w:r>
          </w:p>
          <w:p>
            <w:pPr>
              <w:ind w:firstLine="361" w:firstLineChars="200"/>
              <w:jc w:val="left"/>
              <w:rPr>
                <w:rFonts w:ascii="宋体" w:hAnsi="宋体"/>
                <w:sz w:val="18"/>
                <w:szCs w:val="18"/>
              </w:rPr>
            </w:pPr>
            <w:bookmarkStart w:id="0" w:name="_GoBack"/>
            <w:bookmarkEnd w:id="0"/>
            <w:r>
              <w:rPr>
                <w:rFonts w:hint="eastAsia" w:ascii="宋体" w:hAnsi="宋体"/>
                <w:b/>
                <w:bCs/>
                <w:sz w:val="18"/>
                <w:szCs w:val="18"/>
              </w:rPr>
              <w:t>技术及成本优势：</w:t>
            </w:r>
            <w:r>
              <w:rPr>
                <w:rFonts w:hint="eastAsia" w:ascii="宋体" w:hAnsi="宋体"/>
                <w:sz w:val="18"/>
                <w:szCs w:val="18"/>
              </w:rPr>
              <w:t>在结构楼板施工阶段，该体系通过纤维水泥平板代替施工模板，与结构中钢筋焊接形成的桁架结构共同承担楼板混凝土自重及施工荷载浇注混凝土后，形成钢筋桁架混凝土楼板。</w:t>
            </w:r>
            <w:r>
              <w:rPr>
                <w:rFonts w:hint="eastAsia" w:ascii="宋体" w:hAnsi="宋体"/>
                <w:sz w:val="18"/>
                <w:szCs w:val="18"/>
                <w:u w:val="single"/>
              </w:rPr>
              <w:t>纤维水泥平板免拆底模钢筋桁架楼承板具有生产施工工艺简单、运输施工方便的优势；纤维水泥平板免拆底模钢筋桁架楼承板底板表面平整可替代楼板模板，施工流程上实现免拆模、免抹灰，具有减少施工工序、降低运输成本、几乎无损耗、保证室内净高以及降低工程造价等主要特点和优势</w:t>
            </w:r>
            <w:r>
              <w:rPr>
                <w:rFonts w:hint="eastAsia" w:ascii="宋体" w:hAnsi="宋体"/>
                <w:sz w:val="18"/>
                <w:szCs w:val="18"/>
              </w:rPr>
              <w:t>，纤维水泥平板免拆底模钢筋桁架楼承板的推广应用立足于当前和未来装配式建筑的发展，市场潜力巨大。</w:t>
            </w:r>
          </w:p>
          <w:p>
            <w:pPr>
              <w:ind w:firstLine="361" w:firstLineChars="200"/>
              <w:jc w:val="left"/>
              <w:rPr>
                <w:rFonts w:ascii="宋体" w:hAnsi="宋体"/>
                <w:sz w:val="18"/>
                <w:szCs w:val="18"/>
              </w:rPr>
            </w:pPr>
            <w:r>
              <w:rPr>
                <w:rFonts w:hint="eastAsia" w:ascii="宋体" w:hAnsi="宋体"/>
                <w:b/>
                <w:bCs/>
                <w:sz w:val="18"/>
                <w:szCs w:val="18"/>
              </w:rPr>
              <w:t>主要应用场景</w:t>
            </w:r>
            <w:r>
              <w:rPr>
                <w:rFonts w:hint="eastAsia" w:ascii="宋体" w:hAnsi="宋体"/>
                <w:sz w:val="18"/>
                <w:szCs w:val="18"/>
              </w:rPr>
              <w:t>：纤维水泥平板免拆底模钢筋桁架楼承板通常可以应用于建筑的楼板系统中，特别是在需要一定的强度、耐久性和防火性能的情况下，适用于提供建筑物水平支撑和地板承载的需要。通常应用的位置如：地面板或底层楼板、商业建筑的办公楼板、住宅建筑的楼板、工业建筑的楼板（特别是需要抵抗重型设备荷载的情况）、公共建筑的楼板（如学校、医院等），以及需要防火性能的区域（纤维水泥平板通常具有良好的防火性能，因此在需要增强建筑整体防火性能的区域，如电梯井、通道等，可以考虑使用这种材料）等，作为楼板系统的一部分，纤维水泥平板免拆底模钢筋桁架楼承板满足对结构性能和安全性的要求。</w:t>
            </w:r>
          </w:p>
          <w:p>
            <w:pPr>
              <w:ind w:firstLine="361" w:firstLineChars="200"/>
              <w:jc w:val="left"/>
              <w:rPr>
                <w:rFonts w:ascii="宋体" w:hAnsi="宋体"/>
                <w:sz w:val="18"/>
                <w:szCs w:val="18"/>
              </w:rPr>
            </w:pPr>
            <w:r>
              <w:rPr>
                <w:rFonts w:hint="eastAsia" w:ascii="宋体" w:hAnsi="宋体"/>
                <w:b/>
                <w:bCs/>
                <w:sz w:val="18"/>
                <w:szCs w:val="18"/>
              </w:rPr>
              <w:t>产品产量、用量现状</w:t>
            </w:r>
            <w:r>
              <w:rPr>
                <w:rFonts w:hint="eastAsia" w:ascii="宋体" w:hAnsi="宋体"/>
                <w:sz w:val="18"/>
                <w:szCs w:val="18"/>
              </w:rPr>
              <w:t>：目前，国内对无石棉纤维水泥平板免拆底模钢筋桁架楼承板的应用正逐渐普及。这种立体组合楼承板通过将无石棉纤维水泥平板与钢筋桁架连接成一体的形式更广泛被应用于装配式建筑中。据不完全统计，国内约有40家⁓50家不同规模的企业专注进行工业化叠合楼板的生产，无石棉纤维水泥平板的年使用量约为1000万平方米。此类企业多采取定产的方式，行业具体产量无法直接通过数量来衡量（单条生产线年产量可高达500万平方米），而通过定量生产的方式进行。这也能在一定程度上表明该技术在建筑行业取得显著的进展，得到了市场的认可和广泛应用。</w:t>
            </w:r>
          </w:p>
          <w:p>
            <w:pPr>
              <w:ind w:firstLine="361" w:firstLineChars="200"/>
              <w:jc w:val="left"/>
              <w:rPr>
                <w:rFonts w:ascii="宋体" w:hAnsi="宋体"/>
                <w:sz w:val="18"/>
                <w:szCs w:val="18"/>
              </w:rPr>
            </w:pPr>
            <w:r>
              <w:rPr>
                <w:rFonts w:hint="eastAsia" w:ascii="宋体" w:hAnsi="宋体"/>
                <w:b/>
                <w:bCs/>
                <w:sz w:val="18"/>
                <w:szCs w:val="18"/>
              </w:rPr>
              <w:t>在施工时效性、经济性、绿色环保性能方面的优势：</w:t>
            </w:r>
            <w:r>
              <w:rPr>
                <w:rFonts w:hint="eastAsia" w:ascii="宋体" w:hAnsi="宋体"/>
                <w:bCs/>
                <w:sz w:val="18"/>
                <w:szCs w:val="18"/>
              </w:rPr>
              <w:t>无石棉</w:t>
            </w:r>
            <w:r>
              <w:rPr>
                <w:rFonts w:hint="eastAsia" w:ascii="宋体" w:hAnsi="宋体"/>
                <w:sz w:val="18"/>
                <w:szCs w:val="18"/>
              </w:rPr>
              <w:t>纤维水泥平板免拆底模钢筋桁架楼承板较传统预制构件，具有如下优势：</w:t>
            </w:r>
          </w:p>
          <w:p>
            <w:pPr>
              <w:ind w:firstLine="360" w:firstLineChars="200"/>
              <w:jc w:val="left"/>
              <w:rPr>
                <w:rFonts w:ascii="宋体" w:hAnsi="宋体"/>
                <w:sz w:val="18"/>
                <w:szCs w:val="18"/>
              </w:rPr>
            </w:pPr>
            <w:r>
              <w:rPr>
                <w:rFonts w:hint="eastAsia" w:ascii="宋体" w:hAnsi="宋体"/>
                <w:sz w:val="18"/>
                <w:szCs w:val="18"/>
              </w:rPr>
              <w:t>1）</w:t>
            </w:r>
            <w:r>
              <w:rPr>
                <w:rFonts w:hint="eastAsia" w:ascii="宋体" w:hAnsi="宋体"/>
                <w:b/>
                <w:bCs/>
                <w:sz w:val="18"/>
                <w:szCs w:val="18"/>
              </w:rPr>
              <w:t>重量轻。</w:t>
            </w:r>
            <w:r>
              <w:rPr>
                <w:rFonts w:hint="eastAsia" w:ascii="宋体" w:hAnsi="宋体"/>
                <w:sz w:val="18"/>
                <w:szCs w:val="18"/>
              </w:rPr>
              <w:t>每平米重量约25kg，解决了传统钢筋混凝土叠合板重量大的问题，在运输和安装中，都有极大的优势，单车装载量更大，运距更远，目前单车可装在500平方米左右，运距可达400公里，这是普通叠合板无法达到的，安装也更加方便，人工即可搬运安装，解放塔吊的同时，施工效率更快。</w:t>
            </w:r>
          </w:p>
          <w:p>
            <w:pPr>
              <w:ind w:firstLine="360" w:firstLineChars="200"/>
              <w:jc w:val="left"/>
              <w:rPr>
                <w:rFonts w:ascii="宋体" w:hAnsi="宋体"/>
                <w:sz w:val="18"/>
                <w:szCs w:val="18"/>
              </w:rPr>
            </w:pPr>
            <w:r>
              <w:rPr>
                <w:rFonts w:hint="eastAsia" w:ascii="宋体" w:hAnsi="宋体"/>
                <w:sz w:val="18"/>
                <w:szCs w:val="18"/>
              </w:rPr>
              <w:t>2）</w:t>
            </w:r>
            <w:r>
              <w:rPr>
                <w:rFonts w:hint="eastAsia" w:ascii="宋体" w:hAnsi="宋体"/>
                <w:b/>
                <w:bCs/>
                <w:sz w:val="18"/>
                <w:szCs w:val="18"/>
              </w:rPr>
              <w:t>生产及安装更加绿色环保。</w:t>
            </w:r>
            <w:r>
              <w:rPr>
                <w:rFonts w:hint="eastAsia" w:ascii="宋体" w:hAnsi="宋体"/>
                <w:sz w:val="18"/>
                <w:szCs w:val="18"/>
              </w:rPr>
              <w:t>生产及安装过程全干法作业，尤其是在安装过程中，规格尺寸全部工厂订制，现场没有二次裁切，无石棉纤维水泥平板底模不再进行拆卸，无粉尘，无甲醛，不产生建筑垃圾，绿色环保无污染。</w:t>
            </w:r>
          </w:p>
          <w:p>
            <w:pPr>
              <w:ind w:firstLine="360" w:firstLineChars="200"/>
              <w:jc w:val="left"/>
              <w:rPr>
                <w:rFonts w:ascii="宋体" w:hAnsi="宋体"/>
                <w:sz w:val="18"/>
                <w:szCs w:val="18"/>
              </w:rPr>
            </w:pPr>
            <w:r>
              <w:rPr>
                <w:rFonts w:hint="eastAsia" w:ascii="宋体" w:hAnsi="宋体"/>
                <w:sz w:val="18"/>
                <w:szCs w:val="18"/>
              </w:rPr>
              <w:t>3）</w:t>
            </w:r>
            <w:r>
              <w:rPr>
                <w:rFonts w:hint="eastAsia" w:ascii="宋体" w:hAnsi="宋体"/>
                <w:b/>
                <w:bCs/>
                <w:sz w:val="18"/>
                <w:szCs w:val="18"/>
              </w:rPr>
              <w:t>综合造价低。</w:t>
            </w:r>
            <w:r>
              <w:rPr>
                <w:rFonts w:hint="eastAsia" w:ascii="宋体" w:hAnsi="宋体"/>
                <w:sz w:val="18"/>
                <w:szCs w:val="18"/>
              </w:rPr>
              <w:t>节省50%钢筋绑扎，节省80%木工，节省60%施工机械，节省30%用工，实现多工序交叉平行作业，尤其是在钢结构建筑中，优势更加明显，实际施工测算，综合造价比传统叠合板低30元以上。</w:t>
            </w:r>
          </w:p>
          <w:p>
            <w:pPr>
              <w:ind w:firstLine="360" w:firstLineChars="200"/>
              <w:jc w:val="left"/>
              <w:rPr>
                <w:rFonts w:ascii="宋体" w:hAnsi="宋体"/>
                <w:sz w:val="18"/>
                <w:szCs w:val="18"/>
              </w:rPr>
            </w:pPr>
            <w:r>
              <w:rPr>
                <w:rFonts w:hint="eastAsia" w:ascii="宋体" w:hAnsi="宋体"/>
                <w:sz w:val="18"/>
                <w:szCs w:val="18"/>
              </w:rPr>
              <w:t>4）</w:t>
            </w:r>
            <w:r>
              <w:rPr>
                <w:rFonts w:hint="eastAsia" w:ascii="宋体" w:hAnsi="宋体"/>
                <w:b/>
                <w:bCs/>
                <w:sz w:val="18"/>
                <w:szCs w:val="18"/>
              </w:rPr>
              <w:t>适用性强。</w:t>
            </w:r>
            <w:r>
              <w:rPr>
                <w:rFonts w:hint="eastAsia" w:ascii="宋体" w:hAnsi="宋体"/>
                <w:sz w:val="18"/>
                <w:szCs w:val="18"/>
              </w:rPr>
              <w:t>无石棉纤维水泥平板免拆底模钢筋桁架楼承板不仅适用于钢结构装配式建筑，更适用于框架结构（钢筋混凝土结构）装配式建筑，集成了普通叠合板和普通钢筋桁架楼承板在各自领域的适用性优势。</w:t>
            </w:r>
          </w:p>
          <w:p>
            <w:pPr>
              <w:ind w:firstLine="361" w:firstLineChars="200"/>
              <w:jc w:val="left"/>
              <w:rPr>
                <w:rFonts w:ascii="宋体" w:hAnsi="宋体"/>
                <w:sz w:val="18"/>
                <w:szCs w:val="18"/>
              </w:rPr>
            </w:pPr>
            <w:r>
              <w:rPr>
                <w:rFonts w:hint="eastAsia" w:ascii="宋体" w:hAnsi="宋体"/>
                <w:b/>
                <w:bCs/>
                <w:sz w:val="18"/>
                <w:szCs w:val="18"/>
              </w:rPr>
              <w:t>标准制定的必要性：</w:t>
            </w:r>
            <w:r>
              <w:rPr>
                <w:rFonts w:hint="eastAsia" w:ascii="宋体" w:hAnsi="宋体"/>
                <w:sz w:val="18"/>
                <w:szCs w:val="18"/>
              </w:rPr>
              <w:t>用于工业化立体组合钢筋桁架楼承板底模的无石棉纤维水泥平板，在</w:t>
            </w:r>
            <w:r>
              <w:rPr>
                <w:rFonts w:hint="eastAsia" w:ascii="宋体" w:hAnsi="宋体"/>
                <w:b/>
                <w:bCs/>
                <w:sz w:val="18"/>
                <w:szCs w:val="18"/>
              </w:rPr>
              <w:t>部分物理力学性能（饱水抗折强度、饱水弯曲强度弹性模量、内结合强度、桁架与底模连接件承载力、钢板与板间粘接力、吸水率、湿胀率、抗冻性）方面有别于普通纤维水泥平板</w:t>
            </w:r>
            <w:r>
              <w:rPr>
                <w:rFonts w:hint="eastAsia" w:ascii="宋体" w:hAnsi="宋体"/>
                <w:sz w:val="18"/>
                <w:szCs w:val="18"/>
              </w:rPr>
              <w:t>。由于</w:t>
            </w:r>
            <w:r>
              <w:rPr>
                <w:rFonts w:hint="eastAsia" w:ascii="宋体" w:hAnsi="宋体"/>
                <w:b/>
                <w:bCs/>
                <w:sz w:val="18"/>
                <w:szCs w:val="18"/>
              </w:rPr>
              <w:t>目前暂无针对性强的作为免拆底模用无石棉纤维水泥平板的相关标准</w:t>
            </w:r>
            <w:r>
              <w:rPr>
                <w:rFonts w:hint="eastAsia" w:ascii="宋体" w:hAnsi="宋体"/>
                <w:sz w:val="18"/>
                <w:szCs w:val="18"/>
              </w:rPr>
              <w:t>，各企业自己的企业标准编制形式不统一，使用范围窄，不足以指导市场。同时，一些预制构件厂客户对板材性能理解不够，加上</w:t>
            </w:r>
            <w:r>
              <w:rPr>
                <w:rFonts w:hint="eastAsia" w:ascii="宋体" w:hAnsi="宋体"/>
                <w:b/>
                <w:bCs/>
                <w:sz w:val="18"/>
                <w:szCs w:val="18"/>
              </w:rPr>
              <w:t>无石棉纤维水泥平板企业对预制构件厂的了解也不够，在缺少相关标准的指导作用下，极易造成技术沟通不畅，行业投诉比例非常高。</w:t>
            </w:r>
            <w:r>
              <w:rPr>
                <w:rFonts w:hint="eastAsia" w:ascii="宋体" w:hAnsi="宋体"/>
                <w:sz w:val="18"/>
                <w:szCs w:val="18"/>
              </w:rPr>
              <w:t>因此，有必要制定该类产品的团体标准，填补现行国家标准、行业标准在该领域的空白，引领行业健康高质量发展。</w:t>
            </w:r>
          </w:p>
          <w:p>
            <w:pPr>
              <w:ind w:firstLine="360" w:firstLineChars="200"/>
              <w:jc w:val="left"/>
              <w:rPr>
                <w:rFonts w:ascii="宋体" w:hAnsi="宋体"/>
                <w:sz w:val="18"/>
                <w:szCs w:val="18"/>
              </w:rPr>
            </w:pPr>
            <w:r>
              <w:rPr>
                <w:rFonts w:hint="eastAsia" w:ascii="宋体" w:hAnsi="宋体"/>
                <w:sz w:val="18"/>
                <w:szCs w:val="18"/>
              </w:rPr>
              <w:t>国务院办公厅印发《关于促进建筑业持续健康发展的意见》（以下简称《意见》）指出，建筑业是国民经济的支柱产业。改革开放以来，我国建筑业快速发展，建造能力不断增强，产业规模不断扩大，吸纳了大量农村转移劳动力，带动了大量关联产业，对经济社会发展、城乡建设和民生改善作出了重要贡献。但也要看到，建筑业仍然大而不强，监管体制机制不健全、工程建设组织方式落后、建筑设计水平有待提高、质量安全事故时有发生、市场违法违规行为较多、企业核心竞争力不强、工人技能素质偏低等问题较为突出。《意见》从多个方面对促进建筑业持续健康发展提出具体措施。其中包括推进建筑产业现代化，大力推广智能和装配式建筑，推动建造方式创新；提升建筑设计水平，加强技术研发应用，完善工程建设标准。力争用 10 年左右的时间，使装配式建筑占新建建筑面积的比例达到30%。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范围和主要</w:t>
            </w:r>
          </w:p>
          <w:p>
            <w:pPr>
              <w:snapToGrid w:val="0"/>
              <w:spacing w:line="360" w:lineRule="auto"/>
              <w:jc w:val="center"/>
              <w:rPr>
                <w:rFonts w:ascii="宋体" w:hAnsi="宋体"/>
                <w:sz w:val="18"/>
                <w:szCs w:val="18"/>
              </w:rPr>
            </w:pPr>
            <w:r>
              <w:rPr>
                <w:rFonts w:hint="eastAsia" w:ascii="宋体" w:hAnsi="宋体"/>
                <w:sz w:val="18"/>
                <w:szCs w:val="18"/>
              </w:rPr>
              <w:t>技术内容</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rPr>
                <w:rFonts w:ascii="宋体" w:hAnsi="宋体"/>
                <w:b/>
                <w:bCs/>
                <w:sz w:val="18"/>
                <w:szCs w:val="18"/>
                <w:u w:val="single"/>
              </w:rPr>
            </w:pPr>
            <w:r>
              <w:rPr>
                <w:rFonts w:hint="eastAsia" w:ascii="宋体" w:hAnsi="宋体"/>
                <w:b/>
                <w:bCs/>
                <w:sz w:val="18"/>
                <w:szCs w:val="18"/>
                <w:u w:val="single"/>
              </w:rPr>
              <w:t>标准的技术内容与适用范围；</w:t>
            </w:r>
          </w:p>
          <w:p>
            <w:pPr>
              <w:ind w:firstLine="360" w:firstLineChars="200"/>
              <w:jc w:val="left"/>
              <w:rPr>
                <w:rFonts w:ascii="宋体" w:hAnsi="宋体"/>
                <w:sz w:val="18"/>
                <w:szCs w:val="18"/>
              </w:rPr>
            </w:pPr>
            <w:r>
              <w:rPr>
                <w:rFonts w:hint="eastAsia" w:ascii="宋体" w:hAnsi="宋体"/>
                <w:sz w:val="18"/>
                <w:szCs w:val="18"/>
              </w:rPr>
              <w:t>本标准的制定为推动绿色发展，做到安全适用、技术先进、经济合理。</w:t>
            </w:r>
          </w:p>
          <w:p>
            <w:pPr>
              <w:ind w:firstLine="360" w:firstLineChars="200"/>
              <w:jc w:val="left"/>
              <w:rPr>
                <w:rFonts w:ascii="宋体" w:hAnsi="宋体"/>
                <w:strike/>
                <w:sz w:val="18"/>
                <w:szCs w:val="18"/>
              </w:rPr>
            </w:pPr>
            <w:r>
              <w:rPr>
                <w:rFonts w:hint="eastAsia" w:ascii="宋体" w:hAnsi="宋体"/>
                <w:sz w:val="18"/>
                <w:szCs w:val="18"/>
              </w:rPr>
              <w:t>本标准的主要技术内容包括：</w:t>
            </w:r>
            <w:r>
              <w:rPr>
                <w:rFonts w:hint="eastAsia"/>
                <w:sz w:val="18"/>
                <w:szCs w:val="18"/>
              </w:rPr>
              <w:t>免拆钢筋桁架楼承板底模用纤维水泥平板</w:t>
            </w:r>
            <w:r>
              <w:rPr>
                <w:rFonts w:ascii="宋体" w:hAnsi="宋体"/>
                <w:sz w:val="18"/>
                <w:szCs w:val="18"/>
              </w:rPr>
              <w:t>的分类、规格和标记、原材料、</w:t>
            </w:r>
            <w:r>
              <w:rPr>
                <w:rFonts w:hint="eastAsia" w:ascii="宋体" w:hAnsi="宋体"/>
                <w:sz w:val="18"/>
                <w:szCs w:val="18"/>
              </w:rPr>
              <w:t>物理力学性能以及外观</w:t>
            </w:r>
            <w:r>
              <w:rPr>
                <w:rFonts w:ascii="宋体" w:hAnsi="宋体"/>
                <w:sz w:val="18"/>
                <w:szCs w:val="18"/>
              </w:rPr>
              <w:t>要求、试验方法、检验规则、标志、</w:t>
            </w:r>
            <w:r>
              <w:rPr>
                <w:rFonts w:hint="eastAsia" w:ascii="宋体" w:hAnsi="宋体"/>
                <w:sz w:val="18"/>
                <w:szCs w:val="18"/>
              </w:rPr>
              <w:t>包装、</w:t>
            </w:r>
            <w:r>
              <w:rPr>
                <w:rFonts w:ascii="宋体" w:hAnsi="宋体"/>
                <w:sz w:val="18"/>
                <w:szCs w:val="18"/>
              </w:rPr>
              <w:t>运输与贮存等。</w:t>
            </w:r>
          </w:p>
          <w:p>
            <w:pPr>
              <w:ind w:firstLine="360" w:firstLineChars="200"/>
              <w:jc w:val="left"/>
              <w:rPr>
                <w:rFonts w:ascii="宋体" w:hAnsi="宋体"/>
                <w:sz w:val="18"/>
                <w:szCs w:val="18"/>
              </w:rPr>
            </w:pPr>
            <w:r>
              <w:rPr>
                <w:rFonts w:hint="eastAsia" w:ascii="宋体" w:hAnsi="宋体"/>
                <w:sz w:val="18"/>
                <w:szCs w:val="18"/>
              </w:rPr>
              <w:t>本标准适用于钢结构、框架结构（钢筋混凝土结构）等装配式建筑</w:t>
            </w:r>
            <w:r>
              <w:rPr>
                <w:rFonts w:hint="eastAsia"/>
                <w:sz w:val="18"/>
                <w:szCs w:val="18"/>
              </w:rPr>
              <w:t>免拆钢筋桁架楼承板底模用纤维水泥平板</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国内外情况</w:t>
            </w:r>
          </w:p>
          <w:p>
            <w:pPr>
              <w:snapToGrid w:val="0"/>
              <w:spacing w:line="360" w:lineRule="auto"/>
              <w:jc w:val="center"/>
              <w:rPr>
                <w:rFonts w:ascii="宋体" w:hAnsi="宋体"/>
                <w:sz w:val="18"/>
                <w:szCs w:val="18"/>
              </w:rPr>
            </w:pPr>
            <w:r>
              <w:rPr>
                <w:rFonts w:hint="eastAsia" w:ascii="宋体" w:hAnsi="宋体"/>
                <w:sz w:val="18"/>
                <w:szCs w:val="18"/>
              </w:rPr>
              <w:t>简要说明</w:t>
            </w:r>
          </w:p>
        </w:tc>
        <w:tc>
          <w:tcPr>
            <w:tcW w:w="7904" w:type="dxa"/>
            <w:gridSpan w:val="8"/>
            <w:tcBorders>
              <w:top w:val="single" w:color="auto" w:sz="4" w:space="0"/>
              <w:left w:val="single" w:color="auto" w:sz="4" w:space="0"/>
              <w:bottom w:val="single" w:color="auto" w:sz="4" w:space="0"/>
              <w:right w:val="single" w:color="auto" w:sz="4" w:space="0"/>
            </w:tcBorders>
            <w:vAlign w:val="center"/>
          </w:tcPr>
          <w:p>
            <w:pPr>
              <w:numPr>
                <w:ilvl w:val="0"/>
                <w:numId w:val="1"/>
              </w:numPr>
              <w:snapToGrid w:val="0"/>
              <w:spacing w:line="360" w:lineRule="auto"/>
              <w:rPr>
                <w:rFonts w:ascii="宋体" w:hAnsi="宋体"/>
                <w:sz w:val="18"/>
                <w:szCs w:val="18"/>
                <w:u w:val="single"/>
              </w:rPr>
            </w:pPr>
            <w:r>
              <w:rPr>
                <w:rFonts w:hint="eastAsia" w:ascii="宋体" w:hAnsi="宋体"/>
                <w:b/>
                <w:sz w:val="18"/>
                <w:szCs w:val="18"/>
              </w:rPr>
              <w:t>国内外对该技术研究情况简要说明</w:t>
            </w:r>
          </w:p>
          <w:p>
            <w:pPr>
              <w:widowControl/>
              <w:ind w:firstLine="360" w:firstLineChars="200"/>
              <w:jc w:val="left"/>
              <w:rPr>
                <w:rFonts w:ascii="宋体" w:hAnsi="宋体"/>
                <w:sz w:val="18"/>
                <w:szCs w:val="18"/>
              </w:rPr>
            </w:pPr>
            <w:r>
              <w:rPr>
                <w:rFonts w:hint="eastAsia" w:ascii="宋体" w:hAnsi="宋体"/>
                <w:sz w:val="18"/>
                <w:szCs w:val="18"/>
              </w:rPr>
              <w:t>近几年来，无石棉纤维水泥平作为免拆底模在工业化立体组合楼承板的生产领域得到了广泛应用，但国内外尚无相关性强的国家标准和行业标准。一些应用单位和无石棉纤维水泥平板生产企业在多年应用过程中已逐步掌握了各类作为免拆底模用无石棉纤维水泥平板的特殊要求以及生产方法，对行业内生产和应用企业进行调研和研究可以总结归纳出各类工业化立体组合楼承板对作为</w:t>
            </w:r>
            <w:r>
              <w:rPr>
                <w:rFonts w:hint="eastAsia"/>
                <w:sz w:val="18"/>
                <w:szCs w:val="18"/>
              </w:rPr>
              <w:t>免拆钢筋桁架楼承板底模用纤维水泥平板</w:t>
            </w:r>
            <w:r>
              <w:rPr>
                <w:rFonts w:hint="eastAsia" w:ascii="宋体" w:hAnsi="宋体"/>
                <w:sz w:val="18"/>
                <w:szCs w:val="18"/>
              </w:rPr>
              <w:t>的技术要求，以方便客户的应用。</w:t>
            </w:r>
          </w:p>
          <w:p>
            <w:pPr>
              <w:widowControl/>
              <w:ind w:firstLine="361" w:firstLineChars="200"/>
              <w:jc w:val="left"/>
              <w:rPr>
                <w:rFonts w:ascii="宋体" w:hAnsi="宋体"/>
                <w:b/>
                <w:bCs/>
                <w:sz w:val="18"/>
                <w:szCs w:val="18"/>
              </w:rPr>
            </w:pPr>
            <w:r>
              <w:rPr>
                <w:rFonts w:hint="eastAsia" w:ascii="宋体" w:hAnsi="宋体"/>
                <w:b/>
                <w:bCs/>
                <w:sz w:val="18"/>
                <w:szCs w:val="18"/>
              </w:rPr>
              <w:t>为更好的保护这一应用领域，避免粗制滥造的低价含石棉纤维水泥平板充斥市场，造成劣币驱逐良币现象，压缩无石棉纤维水泥平板生产企业生存和发展的空间，扰乱市场秩序，影响整个行业的产品声誉，亟需建立行业发展健康生态，以促进无石棉水泥平板行业有序的健康可持续发展，特申请制定相关标准。</w:t>
            </w:r>
          </w:p>
          <w:p>
            <w:pPr>
              <w:widowControl/>
              <w:ind w:firstLine="360" w:firstLineChars="200"/>
              <w:jc w:val="left"/>
              <w:rPr>
                <w:rFonts w:ascii="宋体" w:hAnsi="宋体"/>
                <w:sz w:val="18"/>
                <w:szCs w:val="18"/>
              </w:rPr>
            </w:pPr>
            <w:r>
              <w:rPr>
                <w:rFonts w:hint="eastAsia" w:ascii="宋体" w:hAnsi="宋体"/>
                <w:sz w:val="18"/>
                <w:szCs w:val="18"/>
              </w:rPr>
              <w:t>纤维水泥板免拆底模钢筋桁架楼承板主要由无石棉纤维水泥平板为底模、钢筋桁架和连接件三部分组成，其结构是一种三维立体框架结构，在施工阶段，浇筑混凝土时，由无石棉纤维水泥平板作为底模直接承载未凝固的混凝土的重量，然后通过连接件将荷载传递到钢筋桁架上，协同受力，共同承载施工过程中的荷载，</w:t>
            </w:r>
            <w:r>
              <w:rPr>
                <w:rFonts w:hint="eastAsia" w:ascii="宋体" w:hAnsi="宋体"/>
                <w:b/>
                <w:bCs/>
                <w:sz w:val="18"/>
                <w:szCs w:val="18"/>
              </w:rPr>
              <w:t>其关键点是底模板的强度</w:t>
            </w:r>
            <w:r>
              <w:rPr>
                <w:rFonts w:hint="eastAsia" w:ascii="宋体" w:hAnsi="宋体"/>
                <w:sz w:val="18"/>
                <w:szCs w:val="18"/>
              </w:rPr>
              <w:t>，主要体现在三个方面：</w:t>
            </w:r>
          </w:p>
          <w:p>
            <w:pPr>
              <w:widowControl/>
              <w:numPr>
                <w:ilvl w:val="255"/>
                <w:numId w:val="0"/>
              </w:numPr>
              <w:ind w:firstLine="360" w:firstLineChars="200"/>
              <w:jc w:val="left"/>
              <w:rPr>
                <w:rFonts w:ascii="宋体" w:hAnsi="宋体"/>
                <w:sz w:val="18"/>
                <w:szCs w:val="18"/>
              </w:rPr>
            </w:pPr>
            <w:r>
              <w:rPr>
                <w:rFonts w:hint="eastAsia" w:ascii="宋体" w:hAnsi="宋体"/>
                <w:sz w:val="18"/>
                <w:szCs w:val="18"/>
              </w:rPr>
              <w:t>1）作免拆底模用无石棉纤维水泥平板的抗折强度和弯曲强度弹性模量，体现为应有足够的抗变形能力，同时，发生变形后不出现断裂；</w:t>
            </w:r>
          </w:p>
          <w:p>
            <w:pPr>
              <w:widowControl/>
              <w:numPr>
                <w:ilvl w:val="255"/>
                <w:numId w:val="0"/>
              </w:numPr>
              <w:ind w:firstLine="360" w:firstLineChars="200"/>
              <w:jc w:val="left"/>
              <w:rPr>
                <w:rFonts w:ascii="宋体" w:hAnsi="宋体"/>
                <w:sz w:val="18"/>
                <w:szCs w:val="18"/>
              </w:rPr>
            </w:pPr>
            <w:r>
              <w:rPr>
                <w:rFonts w:hint="eastAsia" w:ascii="宋体" w:hAnsi="宋体"/>
                <w:sz w:val="18"/>
                <w:szCs w:val="18"/>
              </w:rPr>
              <w:t>2）作免拆底模用无石棉纤维水泥平板的内结合强度，体现为板在直接承载混凝土时，由穿透水泥板的自攻螺钉将力传导至钢筋桁架上，如果板握钉力不足，将出现局部板材破损，甚至出现楼面坍塌等严重问题；</w:t>
            </w:r>
          </w:p>
          <w:p>
            <w:pPr>
              <w:widowControl/>
              <w:numPr>
                <w:ilvl w:val="255"/>
                <w:numId w:val="0"/>
              </w:numPr>
              <w:ind w:firstLine="360" w:firstLineChars="200"/>
              <w:jc w:val="left"/>
              <w:rPr>
                <w:rFonts w:ascii="宋体" w:hAnsi="宋体"/>
                <w:sz w:val="18"/>
                <w:szCs w:val="18"/>
              </w:rPr>
            </w:pPr>
            <w:r>
              <w:rPr>
                <w:rFonts w:hint="eastAsia" w:ascii="宋体" w:hAnsi="宋体"/>
                <w:sz w:val="18"/>
                <w:szCs w:val="18"/>
              </w:rPr>
              <w:t>3）作免拆底模用无石棉纤维水泥平板与混凝土要有足够的粘接强度（桁架与底模连接件承载力），保证楼板在承受活荷载过程中，不会出现作免拆底模用无石棉纤维水泥平板与混凝土离层的问题，甚至导致底模板脱落。</w:t>
            </w:r>
          </w:p>
          <w:p>
            <w:pPr>
              <w:widowControl/>
              <w:ind w:firstLine="360" w:firstLineChars="200"/>
              <w:jc w:val="left"/>
              <w:rPr>
                <w:rFonts w:ascii="宋体" w:hAnsi="宋体"/>
                <w:sz w:val="18"/>
                <w:szCs w:val="18"/>
              </w:rPr>
            </w:pPr>
            <w:r>
              <w:rPr>
                <w:rFonts w:hint="eastAsia" w:ascii="宋体" w:hAnsi="宋体"/>
                <w:sz w:val="18"/>
                <w:szCs w:val="18"/>
              </w:rPr>
              <w:t>所以，对应用于免拆底模用无石棉纤维水泥平板的指标应严格要求，避免以次充好，用普通纤维水泥平板替代楼承板专用板，导致上述问题的出现，影响工程质量。</w:t>
            </w:r>
          </w:p>
          <w:p>
            <w:pPr>
              <w:widowControl/>
              <w:ind w:firstLine="360" w:firstLineChars="200"/>
              <w:jc w:val="left"/>
              <w:rPr>
                <w:rFonts w:ascii="宋体" w:hAnsi="宋体"/>
                <w:sz w:val="18"/>
                <w:szCs w:val="18"/>
              </w:rPr>
            </w:pPr>
          </w:p>
          <w:p>
            <w:pPr>
              <w:numPr>
                <w:ilvl w:val="0"/>
                <w:numId w:val="1"/>
              </w:numPr>
              <w:rPr>
                <w:rFonts w:ascii="宋体" w:hAnsi="宋体"/>
                <w:bCs/>
                <w:sz w:val="18"/>
                <w:szCs w:val="18"/>
              </w:rPr>
            </w:pPr>
            <w:r>
              <w:rPr>
                <w:rFonts w:hint="eastAsia" w:ascii="宋体" w:hAnsi="宋体"/>
                <w:b/>
                <w:sz w:val="18"/>
                <w:szCs w:val="18"/>
              </w:rPr>
              <w:t>项目与国际标准或国外先进标准采用程度的考虑</w:t>
            </w:r>
          </w:p>
          <w:p>
            <w:pPr>
              <w:widowControl/>
              <w:numPr>
                <w:ilvl w:val="255"/>
                <w:numId w:val="0"/>
              </w:numPr>
              <w:ind w:firstLine="360" w:firstLineChars="200"/>
              <w:jc w:val="left"/>
              <w:rPr>
                <w:rFonts w:ascii="宋体" w:hAnsi="宋体"/>
                <w:sz w:val="18"/>
                <w:szCs w:val="18"/>
              </w:rPr>
            </w:pPr>
            <w:r>
              <w:rPr>
                <w:rFonts w:hint="eastAsia" w:ascii="宋体" w:hAnsi="宋体"/>
                <w:sz w:val="18"/>
                <w:szCs w:val="18"/>
              </w:rPr>
              <w:t>该标准项目针对的产品是工业化立体组合楼承板用的纤维水泥板免拆底模钢筋桁架楼承板，现无对应的国际标准以及国外先进标准；</w:t>
            </w:r>
          </w:p>
          <w:p>
            <w:pPr>
              <w:widowControl/>
              <w:numPr>
                <w:ilvl w:val="255"/>
                <w:numId w:val="0"/>
              </w:numPr>
              <w:ind w:firstLine="360" w:firstLineChars="200"/>
              <w:jc w:val="left"/>
              <w:rPr>
                <w:rFonts w:ascii="宋体" w:hAnsi="宋体"/>
                <w:sz w:val="18"/>
                <w:szCs w:val="18"/>
              </w:rPr>
            </w:pPr>
            <w:r>
              <w:rPr>
                <w:rFonts w:hint="eastAsia" w:ascii="宋体" w:hAnsi="宋体"/>
                <w:sz w:val="18"/>
                <w:szCs w:val="18"/>
              </w:rPr>
              <w:t>标准制定过程中未采用国外相关标准、规范。</w:t>
            </w:r>
          </w:p>
          <w:p>
            <w:pPr>
              <w:widowControl/>
              <w:numPr>
                <w:ilvl w:val="255"/>
                <w:numId w:val="0"/>
              </w:numPr>
              <w:ind w:firstLine="360" w:firstLineChars="200"/>
              <w:jc w:val="left"/>
              <w:rPr>
                <w:rFonts w:ascii="宋体" w:hAnsi="宋体"/>
                <w:sz w:val="18"/>
                <w:szCs w:val="18"/>
              </w:rPr>
            </w:pPr>
          </w:p>
          <w:p>
            <w:pPr>
              <w:numPr>
                <w:ilvl w:val="0"/>
                <w:numId w:val="1"/>
              </w:numPr>
              <w:rPr>
                <w:rFonts w:ascii="宋体" w:hAnsi="宋体"/>
                <w:bCs/>
                <w:sz w:val="18"/>
                <w:szCs w:val="18"/>
              </w:rPr>
            </w:pPr>
            <w:r>
              <w:rPr>
                <w:rFonts w:hint="eastAsia" w:ascii="宋体" w:hAnsi="宋体"/>
                <w:b/>
                <w:sz w:val="18"/>
                <w:szCs w:val="18"/>
              </w:rPr>
              <w:t>与国内相关标准间的关系</w:t>
            </w:r>
          </w:p>
          <w:p>
            <w:pPr>
              <w:widowControl/>
              <w:numPr>
                <w:ilvl w:val="255"/>
                <w:numId w:val="0"/>
              </w:numPr>
              <w:ind w:firstLine="360" w:firstLineChars="200"/>
              <w:jc w:val="left"/>
              <w:rPr>
                <w:rFonts w:ascii="宋体" w:hAnsi="宋体"/>
                <w:sz w:val="18"/>
                <w:szCs w:val="18"/>
              </w:rPr>
            </w:pPr>
            <w:r>
              <w:rPr>
                <w:rFonts w:hint="eastAsia" w:ascii="宋体" w:hAnsi="宋体"/>
                <w:sz w:val="18"/>
                <w:szCs w:val="18"/>
              </w:rPr>
              <w:t>目前，国内暂无工业化立体组合楼承板用的</w:t>
            </w:r>
            <w:r>
              <w:rPr>
                <w:rFonts w:hint="eastAsia"/>
                <w:sz w:val="18"/>
                <w:szCs w:val="18"/>
              </w:rPr>
              <w:t>免拆钢筋桁架楼承板底模用纤维水泥平板</w:t>
            </w:r>
            <w:r>
              <w:rPr>
                <w:rFonts w:hint="eastAsia" w:ascii="宋体" w:hAnsi="宋体"/>
                <w:sz w:val="18"/>
                <w:szCs w:val="18"/>
              </w:rPr>
              <w:t>的相关国家标准或行业标准，标准图集23CG56-2《纤维水泥板免拆底模钢筋桁架楼承板—维捷R钢筋桁架楼承板》为企业研发生产的纤维水泥板免拆底模钢筋桁架楼承板产品（简称WJ板）的设计选用方法及构造做法，使用范围窄，并不能广泛且全面的适用于本行业产品的生产指导。</w:t>
            </w:r>
          </w:p>
          <w:p>
            <w:pPr>
              <w:widowControl/>
              <w:ind w:firstLine="361" w:firstLineChars="200"/>
              <w:jc w:val="left"/>
              <w:rPr>
                <w:rFonts w:ascii="宋体" w:hAnsi="宋体"/>
                <w:sz w:val="18"/>
                <w:szCs w:val="18"/>
              </w:rPr>
            </w:pPr>
            <w:r>
              <w:rPr>
                <w:rFonts w:hint="eastAsia" w:ascii="宋体" w:hAnsi="宋体"/>
                <w:b/>
                <w:bCs/>
                <w:sz w:val="18"/>
                <w:szCs w:val="18"/>
              </w:rPr>
              <w:t>与现行行业标准的关系</w:t>
            </w:r>
            <w:r>
              <w:rPr>
                <w:rFonts w:hint="eastAsia" w:ascii="宋体" w:hAnsi="宋体"/>
                <w:sz w:val="18"/>
                <w:szCs w:val="18"/>
              </w:rPr>
              <w:t>：</w:t>
            </w:r>
            <w:r>
              <w:rPr>
                <w:rFonts w:hint="eastAsia"/>
                <w:sz w:val="18"/>
                <w:szCs w:val="18"/>
              </w:rPr>
              <w:t>免拆钢筋桁架楼承板底模用纤维水泥平板</w:t>
            </w:r>
            <w:r>
              <w:rPr>
                <w:rFonts w:hint="eastAsia" w:ascii="宋体" w:hAnsi="宋体"/>
                <w:sz w:val="18"/>
                <w:szCs w:val="18"/>
              </w:rPr>
              <w:t>的生产与验收，主要参照现行行业标准《纤维水泥平板 第1部分：无石棉纤维水泥平板》JC/T 412.1-2018及《纤维增强硅酸钙板 第1部分：无石棉硅酸钙板》JC/T 564.1-2018。</w:t>
            </w:r>
            <w:r>
              <w:rPr>
                <w:rFonts w:hint="eastAsia" w:ascii="宋体" w:hAnsi="宋体"/>
                <w:b/>
                <w:bCs/>
                <w:sz w:val="18"/>
                <w:szCs w:val="18"/>
              </w:rPr>
              <w:t>通过本项团体标准的制定，将有效填补现行行业标准在该领域的空白</w:t>
            </w:r>
            <w:r>
              <w:rPr>
                <w:rFonts w:hint="eastAsia" w:ascii="宋体" w:hAnsi="宋体"/>
                <w:sz w:val="18"/>
                <w:szCs w:val="18"/>
              </w:rPr>
              <w:t>，并在保持与现行行业标准一致性的前提下在部分技术指标上作有效提升。作为</w:t>
            </w:r>
            <w:r>
              <w:rPr>
                <w:rFonts w:hint="eastAsia"/>
                <w:sz w:val="18"/>
                <w:szCs w:val="18"/>
              </w:rPr>
              <w:t>免拆钢筋桁架楼承板底模用纤维水泥平板</w:t>
            </w:r>
            <w:r>
              <w:rPr>
                <w:rFonts w:hint="eastAsia" w:ascii="宋体" w:hAnsi="宋体"/>
                <w:sz w:val="18"/>
                <w:szCs w:val="18"/>
              </w:rPr>
              <w:t>的生产工艺可依据《水泥制品工艺技术规程 第7部分：硅酸钙板/纤维水泥板》JC/T 2126.7-2012执行。</w:t>
            </w:r>
          </w:p>
          <w:p>
            <w:pPr>
              <w:widowControl/>
              <w:numPr>
                <w:ilvl w:val="0"/>
                <w:numId w:val="2"/>
              </w:numPr>
              <w:ind w:firstLine="361" w:firstLineChars="200"/>
              <w:jc w:val="left"/>
              <w:rPr>
                <w:rFonts w:ascii="宋体" w:hAnsi="宋体"/>
                <w:sz w:val="18"/>
                <w:szCs w:val="18"/>
              </w:rPr>
            </w:pPr>
            <w:r>
              <w:rPr>
                <w:rFonts w:hint="eastAsia" w:ascii="宋体" w:hAnsi="宋体"/>
                <w:b/>
                <w:bCs/>
                <w:sz w:val="18"/>
                <w:szCs w:val="18"/>
              </w:rPr>
              <w:t>填补该领域的空白。</w:t>
            </w:r>
            <w:r>
              <w:rPr>
                <w:rFonts w:hint="eastAsia" w:ascii="宋体" w:hAnsi="宋体"/>
                <w:sz w:val="18"/>
                <w:szCs w:val="18"/>
              </w:rPr>
              <w:t>在执行现行行业标准的基础上，</w:t>
            </w:r>
            <w:r>
              <w:rPr>
                <w:rFonts w:hint="eastAsia" w:ascii="宋体" w:hAnsi="宋体"/>
                <w:b/>
                <w:bCs/>
                <w:sz w:val="18"/>
                <w:szCs w:val="18"/>
              </w:rPr>
              <w:t>增加了</w:t>
            </w:r>
            <w:r>
              <w:rPr>
                <w:rFonts w:hint="eastAsia" w:ascii="宋体" w:hAnsi="宋体"/>
                <w:sz w:val="18"/>
                <w:szCs w:val="18"/>
              </w:rPr>
              <w:t>工业化立体组合楼承板用的作为</w:t>
            </w:r>
            <w:r>
              <w:rPr>
                <w:rFonts w:hint="eastAsia"/>
                <w:sz w:val="18"/>
                <w:szCs w:val="18"/>
              </w:rPr>
              <w:t>免拆钢筋桁架楼承板底模用纤维水泥平板</w:t>
            </w:r>
            <w:r>
              <w:rPr>
                <w:rFonts w:hint="eastAsia" w:ascii="宋体" w:hAnsi="宋体"/>
                <w:sz w:val="18"/>
                <w:szCs w:val="18"/>
              </w:rPr>
              <w:t>的</w:t>
            </w:r>
            <w:r>
              <w:rPr>
                <w:rFonts w:hint="eastAsia" w:ascii="宋体" w:hAnsi="宋体"/>
                <w:b/>
                <w:bCs/>
                <w:sz w:val="18"/>
                <w:szCs w:val="18"/>
              </w:rPr>
              <w:t>饱水抗折强度、饱水弯曲强度弹性模量、内结合强度、桁架与底模连接件承载力、钢板与板间粘接力</w:t>
            </w:r>
            <w:r>
              <w:rPr>
                <w:rFonts w:hint="eastAsia" w:ascii="宋体" w:hAnsi="宋体"/>
                <w:sz w:val="18"/>
                <w:szCs w:val="18"/>
              </w:rPr>
              <w:t>、</w:t>
            </w:r>
            <w:r>
              <w:rPr>
                <w:rFonts w:hint="eastAsia" w:ascii="宋体" w:hAnsi="宋体"/>
                <w:b/>
                <w:bCs/>
                <w:sz w:val="18"/>
                <w:szCs w:val="18"/>
              </w:rPr>
              <w:t>低吸水率</w:t>
            </w:r>
            <w:r>
              <w:rPr>
                <w:rFonts w:hint="eastAsia" w:ascii="宋体" w:hAnsi="宋体"/>
                <w:sz w:val="18"/>
                <w:szCs w:val="18"/>
              </w:rPr>
              <w:t>、</w:t>
            </w:r>
            <w:r>
              <w:rPr>
                <w:rFonts w:hint="eastAsia" w:ascii="宋体" w:hAnsi="宋体"/>
                <w:b/>
                <w:bCs/>
                <w:sz w:val="18"/>
                <w:szCs w:val="18"/>
              </w:rPr>
              <w:t>高强度</w:t>
            </w:r>
            <w:r>
              <w:rPr>
                <w:rFonts w:hint="eastAsia" w:ascii="宋体" w:hAnsi="宋体"/>
                <w:sz w:val="18"/>
                <w:szCs w:val="18"/>
              </w:rPr>
              <w:t>、</w:t>
            </w:r>
            <w:r>
              <w:rPr>
                <w:rFonts w:hint="eastAsia" w:ascii="宋体" w:hAnsi="宋体"/>
                <w:b/>
                <w:bCs/>
                <w:sz w:val="18"/>
                <w:szCs w:val="18"/>
              </w:rPr>
              <w:t>高韧性</w:t>
            </w:r>
            <w:r>
              <w:rPr>
                <w:rFonts w:hint="eastAsia" w:ascii="宋体" w:hAnsi="宋体"/>
                <w:sz w:val="18"/>
                <w:szCs w:val="18"/>
              </w:rPr>
              <w:t>相关方面的技术要求，并</w:t>
            </w:r>
            <w:r>
              <w:rPr>
                <w:rFonts w:hint="eastAsia" w:ascii="宋体" w:hAnsi="宋体"/>
                <w:b/>
                <w:bCs/>
                <w:sz w:val="18"/>
                <w:szCs w:val="18"/>
              </w:rPr>
              <w:t>强调使用无石棉的重要性和必要性</w:t>
            </w:r>
            <w:r>
              <w:rPr>
                <w:rFonts w:hint="eastAsia" w:ascii="宋体" w:hAnsi="宋体"/>
                <w:sz w:val="18"/>
                <w:szCs w:val="18"/>
              </w:rPr>
              <w:t>。</w:t>
            </w:r>
          </w:p>
          <w:p>
            <w:pPr>
              <w:widowControl/>
              <w:numPr>
                <w:ilvl w:val="0"/>
                <w:numId w:val="2"/>
              </w:numPr>
              <w:ind w:firstLine="361" w:firstLineChars="200"/>
              <w:jc w:val="left"/>
              <w:rPr>
                <w:rFonts w:ascii="宋体" w:hAnsi="宋体"/>
                <w:sz w:val="18"/>
                <w:szCs w:val="18"/>
              </w:rPr>
            </w:pPr>
            <w:r>
              <w:rPr>
                <w:rFonts w:hint="eastAsia" w:ascii="宋体" w:hAnsi="宋体"/>
                <w:b/>
                <w:bCs/>
                <w:sz w:val="18"/>
                <w:szCs w:val="18"/>
              </w:rPr>
              <w:t>与现行标准的一致性。</w:t>
            </w:r>
            <w:r>
              <w:rPr>
                <w:rFonts w:hint="eastAsia" w:ascii="宋体" w:hAnsi="宋体"/>
                <w:sz w:val="18"/>
                <w:szCs w:val="18"/>
              </w:rPr>
              <w:t>除增加部分技术要求外，在“物理性能及力学性能”（如表观密度、饱水抗折强度、内结合力、吸水率、湿胀率、抗冲击性、抗冻性等）方面，与现行相关标准保持一致性，部分技术指标作合理提升。</w:t>
            </w:r>
          </w:p>
          <w:p>
            <w:pPr>
              <w:widowControl/>
              <w:ind w:left="420" w:leftChars="200"/>
              <w:jc w:val="left"/>
              <w:rPr>
                <w:rFonts w:ascii="宋体" w:hAnsi="宋体"/>
                <w:sz w:val="18"/>
                <w:szCs w:val="18"/>
              </w:rPr>
            </w:pPr>
          </w:p>
          <w:p>
            <w:pPr>
              <w:numPr>
                <w:ilvl w:val="0"/>
                <w:numId w:val="1"/>
              </w:numPr>
              <w:snapToGrid w:val="0"/>
              <w:spacing w:line="360" w:lineRule="auto"/>
              <w:rPr>
                <w:rFonts w:ascii="宋体" w:hAnsi="宋体"/>
                <w:bCs/>
                <w:sz w:val="18"/>
                <w:szCs w:val="18"/>
              </w:rPr>
            </w:pPr>
            <w:r>
              <w:rPr>
                <w:rFonts w:hint="eastAsia" w:ascii="宋体" w:hAnsi="宋体"/>
                <w:b/>
                <w:sz w:val="18"/>
                <w:szCs w:val="18"/>
              </w:rPr>
              <w:t>指出是否发现有知识产权的问题</w:t>
            </w:r>
          </w:p>
          <w:p>
            <w:pPr>
              <w:snapToGrid w:val="0"/>
              <w:spacing w:line="360" w:lineRule="auto"/>
              <w:ind w:firstLine="360" w:firstLineChars="200"/>
              <w:rPr>
                <w:rFonts w:ascii="宋体" w:hAnsi="宋体"/>
                <w:sz w:val="18"/>
                <w:szCs w:val="18"/>
              </w:rPr>
            </w:pPr>
            <w:r>
              <w:rPr>
                <w:rFonts w:hint="eastAsia" w:ascii="宋体" w:hAnsi="宋体"/>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r>
              <w:rPr>
                <w:rFonts w:hint="eastAsia" w:ascii="宋体" w:hAnsi="宋体"/>
                <w:sz w:val="18"/>
                <w:szCs w:val="18"/>
              </w:rPr>
              <w:t>牵头单位</w:t>
            </w:r>
          </w:p>
        </w:tc>
        <w:tc>
          <w:tcPr>
            <w:tcW w:w="3544"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华文中宋" w:hAnsi="华文中宋" w:eastAsia="华文中宋"/>
                <w:szCs w:val="21"/>
              </w:rPr>
            </w:pPr>
          </w:p>
          <w:p>
            <w:pPr>
              <w:snapToGrid w:val="0"/>
              <w:spacing w:line="360" w:lineRule="auto"/>
              <w:jc w:val="center"/>
              <w:rPr>
                <w:rFonts w:ascii="宋体" w:hAnsi="宋体"/>
                <w:b/>
                <w:sz w:val="18"/>
                <w:szCs w:val="18"/>
              </w:rPr>
            </w:pPr>
            <w:r>
              <w:rPr>
                <w:rFonts w:hint="eastAsia" w:ascii="宋体" w:hAnsi="宋体"/>
                <w:sz w:val="18"/>
                <w:szCs w:val="18"/>
              </w:rPr>
              <w:t xml:space="preserve">（签字、盖公章） </w:t>
            </w:r>
            <w:r>
              <w:rPr>
                <w:rFonts w:ascii="宋体" w:hAnsi="宋体"/>
                <w:sz w:val="18"/>
                <w:szCs w:val="18"/>
              </w:rPr>
              <w:t xml:space="preserve">  </w:t>
            </w:r>
            <w:r>
              <w:rPr>
                <w:rFonts w:hint="eastAsia" w:ascii="宋体" w:hAnsi="宋体"/>
                <w:sz w:val="18"/>
                <w:szCs w:val="18"/>
              </w:rPr>
              <w:t>月   日</w:t>
            </w:r>
          </w:p>
        </w:tc>
        <w:tc>
          <w:tcPr>
            <w:tcW w:w="183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b/>
                <w:sz w:val="18"/>
                <w:szCs w:val="18"/>
              </w:rPr>
            </w:pPr>
            <w:r>
              <w:rPr>
                <w:rFonts w:hint="eastAsia" w:ascii="宋体" w:hAnsi="宋体"/>
                <w:sz w:val="18"/>
                <w:szCs w:val="18"/>
              </w:rPr>
              <w:t>归口管理部门</w:t>
            </w:r>
          </w:p>
        </w:tc>
        <w:tc>
          <w:tcPr>
            <w:tcW w:w="2525"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sz w:val="18"/>
                <w:szCs w:val="18"/>
              </w:rPr>
            </w:pPr>
          </w:p>
          <w:p>
            <w:pPr>
              <w:snapToGrid w:val="0"/>
              <w:jc w:val="center"/>
              <w:rPr>
                <w:rFonts w:ascii="宋体" w:hAnsi="宋体"/>
                <w:sz w:val="18"/>
                <w:szCs w:val="18"/>
              </w:rPr>
            </w:pPr>
          </w:p>
          <w:p>
            <w:pPr>
              <w:snapToGrid w:val="0"/>
              <w:jc w:val="center"/>
              <w:rPr>
                <w:rFonts w:ascii="宋体" w:hAnsi="宋体"/>
                <w:sz w:val="18"/>
                <w:szCs w:val="18"/>
              </w:rPr>
            </w:pPr>
            <w:r>
              <w:rPr>
                <w:rFonts w:hint="eastAsia" w:ascii="宋体" w:hAnsi="宋体"/>
                <w:sz w:val="18"/>
                <w:szCs w:val="18"/>
              </w:rPr>
              <w:t>（签字、盖公章）</w:t>
            </w:r>
          </w:p>
          <w:p>
            <w:pPr>
              <w:snapToGrid w:val="0"/>
              <w:spacing w:line="360" w:lineRule="auto"/>
              <w:jc w:val="center"/>
              <w:rPr>
                <w:rFonts w:ascii="宋体" w:hAnsi="宋体"/>
                <w:b/>
                <w:sz w:val="18"/>
                <w:szCs w:val="18"/>
              </w:rPr>
            </w:pPr>
            <w:r>
              <w:rPr>
                <w:rFonts w:hint="eastAsia" w:ascii="宋体" w:hAnsi="宋体"/>
                <w:sz w:val="18"/>
                <w:szCs w:val="18"/>
              </w:rPr>
              <w:t xml:space="preserve"> 月   日</w:t>
            </w:r>
          </w:p>
        </w:tc>
      </w:tr>
    </w:tbl>
    <w:p>
      <w:pPr>
        <w:snapToGrid w:val="0"/>
        <w:spacing w:before="156" w:beforeLines="50"/>
        <w:ind w:firstLine="503" w:firstLineChars="280"/>
        <w:rPr>
          <w:rFonts w:ascii="宋体" w:hAnsi="宋体"/>
          <w:sz w:val="18"/>
          <w:szCs w:val="18"/>
        </w:rPr>
      </w:pPr>
      <w:r>
        <w:rPr>
          <w:rFonts w:hint="eastAsia" w:ascii="宋体" w:hAnsi="宋体"/>
          <w:sz w:val="18"/>
          <w:szCs w:val="18"/>
        </w:rPr>
        <w:t>[注1]  填写制定或修订项目中，若选择修订必须填写被修订标准号；</w:t>
      </w:r>
    </w:p>
    <w:p>
      <w:pPr>
        <w:snapToGrid w:val="0"/>
        <w:ind w:firstLine="503" w:firstLineChars="280"/>
        <w:rPr>
          <w:rFonts w:ascii="宋体" w:hAnsi="宋体"/>
          <w:sz w:val="18"/>
          <w:szCs w:val="18"/>
        </w:rPr>
      </w:pPr>
      <w:r>
        <w:rPr>
          <w:rFonts w:hint="eastAsia" w:ascii="宋体" w:hAnsi="宋体"/>
          <w:sz w:val="18"/>
          <w:szCs w:val="18"/>
        </w:rPr>
        <w:t>[注2]  选择采用国际标准，必须填写采标号及采用程度；</w:t>
      </w:r>
    </w:p>
    <w:p>
      <w:pPr>
        <w:snapToGrid w:val="0"/>
        <w:ind w:firstLine="503" w:firstLineChars="280"/>
        <w:rPr>
          <w:rFonts w:ascii="宋体" w:hAnsi="宋体"/>
          <w:sz w:val="18"/>
          <w:szCs w:val="18"/>
        </w:rPr>
      </w:pPr>
      <w:r>
        <w:rPr>
          <w:rFonts w:hint="eastAsia" w:ascii="宋体" w:hAnsi="宋体"/>
          <w:sz w:val="18"/>
          <w:szCs w:val="18"/>
        </w:rPr>
        <w:t>[注3]  选择采用快速程序，必须填写快速程序代码。</w:t>
      </w:r>
    </w:p>
    <w:p>
      <w:pPr>
        <w:snapToGrid w:val="0"/>
        <w:rPr>
          <w:rFonts w:ascii="宋体" w:hAnsi="宋体"/>
          <w:sz w:val="18"/>
          <w:szCs w:val="18"/>
        </w:rPr>
      </w:pPr>
    </w:p>
    <w:p>
      <w:pPr>
        <w:jc w:val="left"/>
        <w:rPr>
          <w:rFonts w:ascii="宋体" w:hAnsi="宋体"/>
          <w:sz w:val="18"/>
          <w:szCs w:val="18"/>
        </w:rPr>
      </w:pPr>
    </w:p>
    <w:sectPr>
      <w:headerReference r:id="rId3" w:type="default"/>
      <w:footerReference r:id="rId4" w:type="default"/>
      <w:footerReference r:id="rId5" w:type="even"/>
      <w:pgSz w:w="11906" w:h="16838"/>
      <w:pgMar w:top="1588"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11DF25"/>
    <w:multiLevelType w:val="singleLevel"/>
    <w:tmpl w:val="DC11DF25"/>
    <w:lvl w:ilvl="0" w:tentative="0">
      <w:start w:val="1"/>
      <w:numFmt w:val="decimal"/>
      <w:suff w:val="nothing"/>
      <w:lvlText w:val="%1）"/>
      <w:lvlJc w:val="left"/>
    </w:lvl>
  </w:abstractNum>
  <w:abstractNum w:abstractNumId="1">
    <w:nsid w:val="1D233010"/>
    <w:multiLevelType w:val="singleLevel"/>
    <w:tmpl w:val="1D233010"/>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4YzY2NzVhODI5MTczYjgwZGFiYThkNGY1Nzg4YmEifQ=="/>
  </w:docVars>
  <w:rsids>
    <w:rsidRoot w:val="005F7AF8"/>
    <w:rsid w:val="00011F41"/>
    <w:rsid w:val="00017ABE"/>
    <w:rsid w:val="00023102"/>
    <w:rsid w:val="000336A1"/>
    <w:rsid w:val="00036210"/>
    <w:rsid w:val="00040340"/>
    <w:rsid w:val="00042F0C"/>
    <w:rsid w:val="00055895"/>
    <w:rsid w:val="00056433"/>
    <w:rsid w:val="00062543"/>
    <w:rsid w:val="00065260"/>
    <w:rsid w:val="00066CB2"/>
    <w:rsid w:val="00087C76"/>
    <w:rsid w:val="00091E3C"/>
    <w:rsid w:val="000B3CDC"/>
    <w:rsid w:val="000B7E8D"/>
    <w:rsid w:val="000C10F5"/>
    <w:rsid w:val="000C1982"/>
    <w:rsid w:val="000D607F"/>
    <w:rsid w:val="000E1188"/>
    <w:rsid w:val="000E3C40"/>
    <w:rsid w:val="000F1A68"/>
    <w:rsid w:val="000F46E6"/>
    <w:rsid w:val="00120329"/>
    <w:rsid w:val="00121C77"/>
    <w:rsid w:val="001252C5"/>
    <w:rsid w:val="00127B3C"/>
    <w:rsid w:val="001301EA"/>
    <w:rsid w:val="00141C11"/>
    <w:rsid w:val="0014581E"/>
    <w:rsid w:val="001469C8"/>
    <w:rsid w:val="00147F4A"/>
    <w:rsid w:val="00150B8E"/>
    <w:rsid w:val="00151FC5"/>
    <w:rsid w:val="00152E12"/>
    <w:rsid w:val="00171D52"/>
    <w:rsid w:val="00176FBC"/>
    <w:rsid w:val="00180CC6"/>
    <w:rsid w:val="001833B2"/>
    <w:rsid w:val="001A3A04"/>
    <w:rsid w:val="001B63DA"/>
    <w:rsid w:val="001D1F8C"/>
    <w:rsid w:val="001D5BEE"/>
    <w:rsid w:val="001F10F1"/>
    <w:rsid w:val="00202E29"/>
    <w:rsid w:val="002074BE"/>
    <w:rsid w:val="00207F40"/>
    <w:rsid w:val="00216105"/>
    <w:rsid w:val="00223308"/>
    <w:rsid w:val="00252C6D"/>
    <w:rsid w:val="0027644C"/>
    <w:rsid w:val="00280A32"/>
    <w:rsid w:val="00283D2E"/>
    <w:rsid w:val="002925B1"/>
    <w:rsid w:val="002A1E61"/>
    <w:rsid w:val="002A70FF"/>
    <w:rsid w:val="002B29A2"/>
    <w:rsid w:val="002B4D2F"/>
    <w:rsid w:val="002C32DD"/>
    <w:rsid w:val="002C35B1"/>
    <w:rsid w:val="002D2425"/>
    <w:rsid w:val="002D4944"/>
    <w:rsid w:val="002D54B2"/>
    <w:rsid w:val="002D7A00"/>
    <w:rsid w:val="002D7F2E"/>
    <w:rsid w:val="002F0DD4"/>
    <w:rsid w:val="002F3E5F"/>
    <w:rsid w:val="00300BE5"/>
    <w:rsid w:val="0030265E"/>
    <w:rsid w:val="00302BC7"/>
    <w:rsid w:val="00304240"/>
    <w:rsid w:val="00304DFF"/>
    <w:rsid w:val="003076A5"/>
    <w:rsid w:val="0031171F"/>
    <w:rsid w:val="00316C8C"/>
    <w:rsid w:val="003268C3"/>
    <w:rsid w:val="00330CD8"/>
    <w:rsid w:val="00332BDD"/>
    <w:rsid w:val="00347776"/>
    <w:rsid w:val="00350527"/>
    <w:rsid w:val="0035556E"/>
    <w:rsid w:val="003570D4"/>
    <w:rsid w:val="00367EF0"/>
    <w:rsid w:val="0037331C"/>
    <w:rsid w:val="00373B46"/>
    <w:rsid w:val="00383BFC"/>
    <w:rsid w:val="003853B6"/>
    <w:rsid w:val="003872D9"/>
    <w:rsid w:val="00395EC0"/>
    <w:rsid w:val="003A6416"/>
    <w:rsid w:val="003B1D47"/>
    <w:rsid w:val="003C5383"/>
    <w:rsid w:val="003C6100"/>
    <w:rsid w:val="003D4AD1"/>
    <w:rsid w:val="003D6077"/>
    <w:rsid w:val="003D7695"/>
    <w:rsid w:val="003E18F5"/>
    <w:rsid w:val="003E60B1"/>
    <w:rsid w:val="00411C13"/>
    <w:rsid w:val="00412455"/>
    <w:rsid w:val="00412CFF"/>
    <w:rsid w:val="00421E14"/>
    <w:rsid w:val="00427DC3"/>
    <w:rsid w:val="00441989"/>
    <w:rsid w:val="0045593E"/>
    <w:rsid w:val="00466014"/>
    <w:rsid w:val="00480384"/>
    <w:rsid w:val="004818D2"/>
    <w:rsid w:val="004B2A38"/>
    <w:rsid w:val="004B49AA"/>
    <w:rsid w:val="004B6CAE"/>
    <w:rsid w:val="004C2A1D"/>
    <w:rsid w:val="004C71A9"/>
    <w:rsid w:val="004D1476"/>
    <w:rsid w:val="004D59D6"/>
    <w:rsid w:val="004D75FE"/>
    <w:rsid w:val="004E09A4"/>
    <w:rsid w:val="004E1EF1"/>
    <w:rsid w:val="004E3910"/>
    <w:rsid w:val="004F5568"/>
    <w:rsid w:val="004F5746"/>
    <w:rsid w:val="00500A0F"/>
    <w:rsid w:val="0050566E"/>
    <w:rsid w:val="00507700"/>
    <w:rsid w:val="005110F4"/>
    <w:rsid w:val="005119C0"/>
    <w:rsid w:val="00512905"/>
    <w:rsid w:val="00513A5C"/>
    <w:rsid w:val="005200D6"/>
    <w:rsid w:val="00536BE8"/>
    <w:rsid w:val="00537A2A"/>
    <w:rsid w:val="0054326A"/>
    <w:rsid w:val="00554445"/>
    <w:rsid w:val="00560939"/>
    <w:rsid w:val="0056370F"/>
    <w:rsid w:val="00566473"/>
    <w:rsid w:val="005763A7"/>
    <w:rsid w:val="00597469"/>
    <w:rsid w:val="0059780D"/>
    <w:rsid w:val="005B2A5F"/>
    <w:rsid w:val="005B3957"/>
    <w:rsid w:val="005B46B6"/>
    <w:rsid w:val="005B75AF"/>
    <w:rsid w:val="005C25B8"/>
    <w:rsid w:val="005C4CDA"/>
    <w:rsid w:val="005C5F60"/>
    <w:rsid w:val="005D1B91"/>
    <w:rsid w:val="005D3744"/>
    <w:rsid w:val="005D485B"/>
    <w:rsid w:val="005D75FF"/>
    <w:rsid w:val="005E49FB"/>
    <w:rsid w:val="005F7AF8"/>
    <w:rsid w:val="00604C46"/>
    <w:rsid w:val="00610219"/>
    <w:rsid w:val="00622EC4"/>
    <w:rsid w:val="00627800"/>
    <w:rsid w:val="006316A2"/>
    <w:rsid w:val="00633E5A"/>
    <w:rsid w:val="00634C6C"/>
    <w:rsid w:val="00643D98"/>
    <w:rsid w:val="00645847"/>
    <w:rsid w:val="00651BDD"/>
    <w:rsid w:val="00654F2E"/>
    <w:rsid w:val="006614DA"/>
    <w:rsid w:val="00661E76"/>
    <w:rsid w:val="00666796"/>
    <w:rsid w:val="006671DB"/>
    <w:rsid w:val="00667EAE"/>
    <w:rsid w:val="0068154D"/>
    <w:rsid w:val="00691061"/>
    <w:rsid w:val="00694C00"/>
    <w:rsid w:val="006A6B05"/>
    <w:rsid w:val="006C7072"/>
    <w:rsid w:val="006D0FA0"/>
    <w:rsid w:val="006E7B08"/>
    <w:rsid w:val="006F27B0"/>
    <w:rsid w:val="00715637"/>
    <w:rsid w:val="00716218"/>
    <w:rsid w:val="00720CC1"/>
    <w:rsid w:val="00734183"/>
    <w:rsid w:val="00734742"/>
    <w:rsid w:val="007437F5"/>
    <w:rsid w:val="00745CAF"/>
    <w:rsid w:val="0075156A"/>
    <w:rsid w:val="00767AB7"/>
    <w:rsid w:val="00786980"/>
    <w:rsid w:val="00797021"/>
    <w:rsid w:val="007A197C"/>
    <w:rsid w:val="007A4EC2"/>
    <w:rsid w:val="007B04FE"/>
    <w:rsid w:val="007B69A6"/>
    <w:rsid w:val="007E1AA7"/>
    <w:rsid w:val="007E73FD"/>
    <w:rsid w:val="007F4D0B"/>
    <w:rsid w:val="00811259"/>
    <w:rsid w:val="00822E1B"/>
    <w:rsid w:val="008254F1"/>
    <w:rsid w:val="00832E8D"/>
    <w:rsid w:val="0083669E"/>
    <w:rsid w:val="00837BB0"/>
    <w:rsid w:val="00840A9D"/>
    <w:rsid w:val="00841836"/>
    <w:rsid w:val="00841945"/>
    <w:rsid w:val="00855393"/>
    <w:rsid w:val="00864532"/>
    <w:rsid w:val="00867B7C"/>
    <w:rsid w:val="00874812"/>
    <w:rsid w:val="00876828"/>
    <w:rsid w:val="00882F0F"/>
    <w:rsid w:val="008854EF"/>
    <w:rsid w:val="00891812"/>
    <w:rsid w:val="008A3130"/>
    <w:rsid w:val="008A47FA"/>
    <w:rsid w:val="008A72C9"/>
    <w:rsid w:val="008C388E"/>
    <w:rsid w:val="008D229D"/>
    <w:rsid w:val="008E3202"/>
    <w:rsid w:val="008F0F48"/>
    <w:rsid w:val="008F5F8A"/>
    <w:rsid w:val="0090046D"/>
    <w:rsid w:val="00907AB5"/>
    <w:rsid w:val="00917915"/>
    <w:rsid w:val="009179E6"/>
    <w:rsid w:val="00922790"/>
    <w:rsid w:val="00926CD3"/>
    <w:rsid w:val="00926D63"/>
    <w:rsid w:val="00931333"/>
    <w:rsid w:val="009332F9"/>
    <w:rsid w:val="009360D0"/>
    <w:rsid w:val="00940394"/>
    <w:rsid w:val="00946510"/>
    <w:rsid w:val="00953420"/>
    <w:rsid w:val="009644F2"/>
    <w:rsid w:val="0097268C"/>
    <w:rsid w:val="009852C0"/>
    <w:rsid w:val="00991125"/>
    <w:rsid w:val="009A622B"/>
    <w:rsid w:val="009A6FD0"/>
    <w:rsid w:val="009C2C40"/>
    <w:rsid w:val="009D2C6D"/>
    <w:rsid w:val="009D6F7C"/>
    <w:rsid w:val="009E74B1"/>
    <w:rsid w:val="009F6746"/>
    <w:rsid w:val="00A05CA4"/>
    <w:rsid w:val="00A26DD7"/>
    <w:rsid w:val="00A27586"/>
    <w:rsid w:val="00A27855"/>
    <w:rsid w:val="00A30358"/>
    <w:rsid w:val="00A35369"/>
    <w:rsid w:val="00A40369"/>
    <w:rsid w:val="00A639F6"/>
    <w:rsid w:val="00A64483"/>
    <w:rsid w:val="00A64E01"/>
    <w:rsid w:val="00A81D4C"/>
    <w:rsid w:val="00A84F85"/>
    <w:rsid w:val="00A92372"/>
    <w:rsid w:val="00A97848"/>
    <w:rsid w:val="00AA01C1"/>
    <w:rsid w:val="00AA108F"/>
    <w:rsid w:val="00AA286B"/>
    <w:rsid w:val="00AB55E2"/>
    <w:rsid w:val="00AC0272"/>
    <w:rsid w:val="00AD7B52"/>
    <w:rsid w:val="00AE0C51"/>
    <w:rsid w:val="00AE2DE6"/>
    <w:rsid w:val="00AF2641"/>
    <w:rsid w:val="00AF69DE"/>
    <w:rsid w:val="00B04BC7"/>
    <w:rsid w:val="00B065A8"/>
    <w:rsid w:val="00B23C4D"/>
    <w:rsid w:val="00B32360"/>
    <w:rsid w:val="00B40BBC"/>
    <w:rsid w:val="00B45694"/>
    <w:rsid w:val="00B479EA"/>
    <w:rsid w:val="00B646D1"/>
    <w:rsid w:val="00B8033C"/>
    <w:rsid w:val="00B81ED9"/>
    <w:rsid w:val="00B82215"/>
    <w:rsid w:val="00B9113B"/>
    <w:rsid w:val="00BA77FC"/>
    <w:rsid w:val="00BA7CF5"/>
    <w:rsid w:val="00BB19DF"/>
    <w:rsid w:val="00BB2ACD"/>
    <w:rsid w:val="00BC0262"/>
    <w:rsid w:val="00BC45AB"/>
    <w:rsid w:val="00BD0ED0"/>
    <w:rsid w:val="00BD5CBC"/>
    <w:rsid w:val="00C00FBB"/>
    <w:rsid w:val="00C03141"/>
    <w:rsid w:val="00C047EC"/>
    <w:rsid w:val="00C05312"/>
    <w:rsid w:val="00C17F2D"/>
    <w:rsid w:val="00C203BE"/>
    <w:rsid w:val="00C24077"/>
    <w:rsid w:val="00C347FD"/>
    <w:rsid w:val="00C44B62"/>
    <w:rsid w:val="00C44C84"/>
    <w:rsid w:val="00C45DDB"/>
    <w:rsid w:val="00C57354"/>
    <w:rsid w:val="00C6340F"/>
    <w:rsid w:val="00C8089C"/>
    <w:rsid w:val="00C93EC2"/>
    <w:rsid w:val="00CA6845"/>
    <w:rsid w:val="00CB0F0A"/>
    <w:rsid w:val="00CB5060"/>
    <w:rsid w:val="00CC2EC2"/>
    <w:rsid w:val="00CD3F3D"/>
    <w:rsid w:val="00CE3A21"/>
    <w:rsid w:val="00CE42B3"/>
    <w:rsid w:val="00CE6441"/>
    <w:rsid w:val="00CE6F56"/>
    <w:rsid w:val="00CE7C42"/>
    <w:rsid w:val="00CF04DE"/>
    <w:rsid w:val="00D00C2C"/>
    <w:rsid w:val="00D01D60"/>
    <w:rsid w:val="00D076D0"/>
    <w:rsid w:val="00D1152B"/>
    <w:rsid w:val="00D22B62"/>
    <w:rsid w:val="00D34367"/>
    <w:rsid w:val="00D34A5D"/>
    <w:rsid w:val="00D465FB"/>
    <w:rsid w:val="00D51C84"/>
    <w:rsid w:val="00D51F62"/>
    <w:rsid w:val="00D61931"/>
    <w:rsid w:val="00D76666"/>
    <w:rsid w:val="00D91E96"/>
    <w:rsid w:val="00D94B0F"/>
    <w:rsid w:val="00DA343C"/>
    <w:rsid w:val="00DC5DE7"/>
    <w:rsid w:val="00DD3433"/>
    <w:rsid w:val="00DE339C"/>
    <w:rsid w:val="00DF34E8"/>
    <w:rsid w:val="00DF4297"/>
    <w:rsid w:val="00E03F95"/>
    <w:rsid w:val="00E127BE"/>
    <w:rsid w:val="00E134B9"/>
    <w:rsid w:val="00E25A7C"/>
    <w:rsid w:val="00E265F6"/>
    <w:rsid w:val="00E268F0"/>
    <w:rsid w:val="00E66BCE"/>
    <w:rsid w:val="00E92A03"/>
    <w:rsid w:val="00EB1053"/>
    <w:rsid w:val="00EB1F2F"/>
    <w:rsid w:val="00EC3CB1"/>
    <w:rsid w:val="00ED0AEB"/>
    <w:rsid w:val="00ED24D7"/>
    <w:rsid w:val="00ED257D"/>
    <w:rsid w:val="00ED43B8"/>
    <w:rsid w:val="00EE1DDB"/>
    <w:rsid w:val="00EF26AE"/>
    <w:rsid w:val="00F05D77"/>
    <w:rsid w:val="00F20168"/>
    <w:rsid w:val="00F20C6D"/>
    <w:rsid w:val="00F27E94"/>
    <w:rsid w:val="00F30FF4"/>
    <w:rsid w:val="00F33046"/>
    <w:rsid w:val="00F3581E"/>
    <w:rsid w:val="00F37A6C"/>
    <w:rsid w:val="00F47E67"/>
    <w:rsid w:val="00F52D2C"/>
    <w:rsid w:val="00F5408B"/>
    <w:rsid w:val="00F5409F"/>
    <w:rsid w:val="00F65A3C"/>
    <w:rsid w:val="00F66261"/>
    <w:rsid w:val="00F67C3B"/>
    <w:rsid w:val="00F70F7C"/>
    <w:rsid w:val="00F7274C"/>
    <w:rsid w:val="00F827AA"/>
    <w:rsid w:val="00F90651"/>
    <w:rsid w:val="00F92345"/>
    <w:rsid w:val="00FA42DE"/>
    <w:rsid w:val="00FB0137"/>
    <w:rsid w:val="00FC16E7"/>
    <w:rsid w:val="00FC6469"/>
    <w:rsid w:val="00FD04EA"/>
    <w:rsid w:val="00FD0E11"/>
    <w:rsid w:val="00FD4B70"/>
    <w:rsid w:val="00FE45F8"/>
    <w:rsid w:val="00FF599E"/>
    <w:rsid w:val="01E6324A"/>
    <w:rsid w:val="04734218"/>
    <w:rsid w:val="0F7A713F"/>
    <w:rsid w:val="15B2074A"/>
    <w:rsid w:val="19267DA8"/>
    <w:rsid w:val="19FA5093"/>
    <w:rsid w:val="1F890F6C"/>
    <w:rsid w:val="207633B4"/>
    <w:rsid w:val="258D612D"/>
    <w:rsid w:val="324F6E4E"/>
    <w:rsid w:val="339319C4"/>
    <w:rsid w:val="371E61CC"/>
    <w:rsid w:val="3A521C93"/>
    <w:rsid w:val="3CE101A8"/>
    <w:rsid w:val="3D931313"/>
    <w:rsid w:val="3DFB2143"/>
    <w:rsid w:val="3FD90372"/>
    <w:rsid w:val="417252FB"/>
    <w:rsid w:val="42EA48FB"/>
    <w:rsid w:val="46F17FB6"/>
    <w:rsid w:val="473F724D"/>
    <w:rsid w:val="4F262E40"/>
    <w:rsid w:val="538C0018"/>
    <w:rsid w:val="5566170C"/>
    <w:rsid w:val="595953A4"/>
    <w:rsid w:val="623676A5"/>
    <w:rsid w:val="62947E46"/>
    <w:rsid w:val="639F0C0E"/>
    <w:rsid w:val="63C86347"/>
    <w:rsid w:val="6470212D"/>
    <w:rsid w:val="67A40263"/>
    <w:rsid w:val="6B7B696F"/>
    <w:rsid w:val="704B6997"/>
    <w:rsid w:val="73B5468A"/>
    <w:rsid w:val="78ED72F2"/>
    <w:rsid w:val="7CCB1CB6"/>
    <w:rsid w:val="7E894203"/>
    <w:rsid w:val="7FC15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99" w:semiHidden="0" w:name="Strong"/>
    <w:lsdException w:qFormat="1" w:unhideWhenUsed="0" w:uiPriority="0" w:semiHidden="0" w:name="Emphasis" w:locked="1"/>
    <w:lsdException w:qFormat="1" w:unhideWhenUsed="0"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locked/>
    <w:uiPriority w:val="0"/>
    <w:pPr>
      <w:spacing w:before="100" w:beforeAutospacing="1" w:after="100" w:afterAutospacing="1"/>
      <w:jc w:val="left"/>
      <w:outlineLvl w:val="2"/>
    </w:pPr>
    <w:rPr>
      <w:rFonts w:hint="eastAsia" w:ascii="宋体" w:hAnsi="宋体"/>
      <w:b/>
      <w:bCs/>
      <w:kern w:val="0"/>
      <w:sz w:val="27"/>
      <w:szCs w:val="27"/>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8"/>
    <w:qFormat/>
    <w:uiPriority w:val="99"/>
    <w:rPr>
      <w:rFonts w:ascii="宋体"/>
      <w:sz w:val="18"/>
      <w:szCs w:val="18"/>
    </w:rPr>
  </w:style>
  <w:style w:type="paragraph" w:styleId="4">
    <w:name w:val="annotation text"/>
    <w:basedOn w:val="1"/>
    <w:link w:val="24"/>
    <w:unhideWhenUsed/>
    <w:qFormat/>
    <w:uiPriority w:val="99"/>
    <w:pPr>
      <w:jc w:val="left"/>
    </w:pPr>
  </w:style>
  <w:style w:type="paragraph" w:styleId="5">
    <w:name w:val="Body Text"/>
    <w:basedOn w:val="1"/>
    <w:link w:val="19"/>
    <w:qFormat/>
    <w:uiPriority w:val="0"/>
    <w:rPr>
      <w:rFonts w:ascii="仿宋_GB2312" w:eastAsia="仿宋_GB2312"/>
      <w:sz w:val="32"/>
      <w:szCs w:val="20"/>
    </w:rPr>
  </w:style>
  <w:style w:type="paragraph" w:styleId="6">
    <w:name w:val="Balloon Text"/>
    <w:basedOn w:val="1"/>
    <w:link w:val="26"/>
    <w:semiHidden/>
    <w:unhideWhenUsed/>
    <w:qFormat/>
    <w:uiPriority w:val="99"/>
    <w:rPr>
      <w:sz w:val="18"/>
      <w:szCs w:val="18"/>
    </w:rPr>
  </w:style>
  <w:style w:type="paragraph" w:styleId="7">
    <w:name w:val="footer"/>
    <w:basedOn w:val="1"/>
    <w:link w:val="20"/>
    <w:qFormat/>
    <w:uiPriority w:val="99"/>
    <w:pPr>
      <w:tabs>
        <w:tab w:val="center" w:pos="4153"/>
        <w:tab w:val="right" w:pos="8306"/>
      </w:tabs>
      <w:snapToGrid w:val="0"/>
      <w:jc w:val="left"/>
    </w:pPr>
    <w:rPr>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spacing w:before="100" w:beforeAutospacing="1" w:after="100" w:afterAutospacing="1"/>
      <w:jc w:val="left"/>
    </w:pPr>
    <w:rPr>
      <w:kern w:val="0"/>
      <w:sz w:val="24"/>
    </w:rPr>
  </w:style>
  <w:style w:type="paragraph" w:styleId="10">
    <w:name w:val="annotation subject"/>
    <w:basedOn w:val="4"/>
    <w:next w:val="4"/>
    <w:link w:val="25"/>
    <w:semiHidden/>
    <w:unhideWhenUsed/>
    <w:qFormat/>
    <w:uiPriority w:val="99"/>
    <w:rPr>
      <w:b/>
      <w:bCs/>
    </w:rPr>
  </w:style>
  <w:style w:type="character" w:styleId="13">
    <w:name w:val="Strong"/>
    <w:basedOn w:val="12"/>
    <w:qFormat/>
    <w:uiPriority w:val="99"/>
    <w:rPr>
      <w:rFonts w:cs="Times New Roman"/>
      <w:b/>
      <w:bCs/>
    </w:rPr>
  </w:style>
  <w:style w:type="character" w:styleId="14">
    <w:name w:val="page number"/>
    <w:basedOn w:val="12"/>
    <w:qFormat/>
    <w:uiPriority w:val="99"/>
    <w:rPr>
      <w:rFonts w:cs="Times New Roman"/>
    </w:rPr>
  </w:style>
  <w:style w:type="character" w:styleId="15">
    <w:name w:val="FollowedHyperlink"/>
    <w:basedOn w:val="12"/>
    <w:unhideWhenUsed/>
    <w:qFormat/>
    <w:uiPriority w:val="99"/>
    <w:rPr>
      <w:color w:val="800080"/>
      <w:u w:val="single"/>
    </w:rPr>
  </w:style>
  <w:style w:type="character" w:styleId="16">
    <w:name w:val="Hyperlink"/>
    <w:basedOn w:val="12"/>
    <w:qFormat/>
    <w:uiPriority w:val="99"/>
    <w:rPr>
      <w:rFonts w:cs="Times New Roman"/>
      <w:color w:val="003366"/>
      <w:u w:val="none"/>
    </w:rPr>
  </w:style>
  <w:style w:type="character" w:styleId="17">
    <w:name w:val="annotation reference"/>
    <w:basedOn w:val="12"/>
    <w:semiHidden/>
    <w:unhideWhenUsed/>
    <w:qFormat/>
    <w:uiPriority w:val="99"/>
    <w:rPr>
      <w:sz w:val="21"/>
      <w:szCs w:val="21"/>
    </w:rPr>
  </w:style>
  <w:style w:type="character" w:customStyle="1" w:styleId="18">
    <w:name w:val="文档结构图 Char"/>
    <w:basedOn w:val="12"/>
    <w:link w:val="3"/>
    <w:qFormat/>
    <w:locked/>
    <w:uiPriority w:val="99"/>
    <w:rPr>
      <w:rFonts w:ascii="宋体" w:cs="Times New Roman"/>
      <w:kern w:val="2"/>
      <w:sz w:val="18"/>
      <w:szCs w:val="18"/>
    </w:rPr>
  </w:style>
  <w:style w:type="character" w:customStyle="1" w:styleId="19">
    <w:name w:val="正文文本 Char"/>
    <w:basedOn w:val="12"/>
    <w:link w:val="5"/>
    <w:qFormat/>
    <w:uiPriority w:val="0"/>
    <w:rPr>
      <w:rFonts w:ascii="仿宋_GB2312" w:eastAsia="仿宋_GB2312"/>
      <w:kern w:val="2"/>
      <w:sz w:val="32"/>
    </w:rPr>
  </w:style>
  <w:style w:type="character" w:customStyle="1" w:styleId="20">
    <w:name w:val="页脚 Char"/>
    <w:basedOn w:val="12"/>
    <w:link w:val="7"/>
    <w:semiHidden/>
    <w:qFormat/>
    <w:uiPriority w:val="99"/>
    <w:rPr>
      <w:sz w:val="18"/>
      <w:szCs w:val="18"/>
    </w:rPr>
  </w:style>
  <w:style w:type="character" w:customStyle="1" w:styleId="21">
    <w:name w:val="页眉 Char"/>
    <w:basedOn w:val="12"/>
    <w:link w:val="8"/>
    <w:qFormat/>
    <w:uiPriority w:val="0"/>
    <w:rPr>
      <w:sz w:val="18"/>
      <w:szCs w:val="18"/>
    </w:rPr>
  </w:style>
  <w:style w:type="character" w:customStyle="1" w:styleId="22">
    <w:name w:val="未处理的提及1"/>
    <w:basedOn w:val="12"/>
    <w:unhideWhenUsed/>
    <w:qFormat/>
    <w:uiPriority w:val="99"/>
    <w:rPr>
      <w:color w:val="605E5C"/>
      <w:shd w:val="clear" w:color="auto" w:fill="E1DFDD"/>
    </w:rPr>
  </w:style>
  <w:style w:type="paragraph" w:customStyle="1" w:styleId="23">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4">
    <w:name w:val="批注文字 Char"/>
    <w:basedOn w:val="12"/>
    <w:link w:val="4"/>
    <w:qFormat/>
    <w:uiPriority w:val="99"/>
    <w:rPr>
      <w:kern w:val="2"/>
      <w:sz w:val="21"/>
      <w:szCs w:val="24"/>
    </w:rPr>
  </w:style>
  <w:style w:type="character" w:customStyle="1" w:styleId="25">
    <w:name w:val="批注主题 Char"/>
    <w:basedOn w:val="24"/>
    <w:link w:val="10"/>
    <w:semiHidden/>
    <w:qFormat/>
    <w:uiPriority w:val="99"/>
    <w:rPr>
      <w:b/>
      <w:bCs/>
      <w:kern w:val="2"/>
      <w:sz w:val="21"/>
      <w:szCs w:val="24"/>
    </w:rPr>
  </w:style>
  <w:style w:type="character" w:customStyle="1" w:styleId="26">
    <w:name w:val="批注框文本 Char"/>
    <w:basedOn w:val="12"/>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694</Words>
  <Characters>3957</Characters>
  <Lines>32</Lines>
  <Paragraphs>9</Paragraphs>
  <TotalTime>75</TotalTime>
  <ScaleCrop>false</ScaleCrop>
  <LinksUpToDate>false</LinksUpToDate>
  <CharactersWithSpaces>4642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2023-09-01T07:23:00Z</dcterms:created>
  <dc:creator>Qinghuan</dc:creator>
  <cp:lastModifiedBy>徐曦</cp:lastModifiedBy>
  <cp:lastPrinted>2024-01-08T01:13:00Z</cp:lastPrinted>
  <dcterms:modified xsi:type="dcterms:W3CDTF">2024-07-01T09:19:46Z</dcterms:modified>
  <dc:title>关于申报和推荐2011年度建材行业技术革新奖奖励项目的通知</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6C71AA6ED86049BCA5D02191E7C559AE_13</vt:lpwstr>
  </property>
</Properties>
</file>